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pStyle w:val="2"/>
        <w:spacing w:after="0"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autoSpaceDE/>
        <w:autoSpaceDN/>
        <w:spacing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bidi="ar-SA"/>
        </w:rPr>
        <w:t>2023年度学分银行建设研究课题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bidi="ar-SA"/>
        </w:rPr>
        <w:t>选题重点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数字时代重庆市学分银行制度体系和运行模式研究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2.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学分银行服务职业教育高质量发展创新实践研究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3.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学分银行推进“思政课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+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劳动实践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/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志愿服务”路径研究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4.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数字时代学习成果认证与转换制度的国际比较研究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bidi="ar-SA"/>
        </w:rPr>
        <w:t>5.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bidi="ar-SA"/>
        </w:rPr>
        <w:t>学分银行服务老年大学建设创新实践研究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6.成渝</w:t>
      </w:r>
      <w:r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  <w:t>地区双城经济圈学分银行建设协同创新研究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书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78702554"/>
    <w:rsid w:val="787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光书宋_CNKI" w:hAnsi="华光书宋_CNKI" w:eastAsia="华光书宋_CNKI" w:cs="华光书宋_CNKI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/>
      <w:autoSpaceDN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2023-03-14T00:51:00Z</dcterms:created>
  <dc:creator>世间皆妖孽</dc:creator>
  <cp:lastModifiedBy>世间皆妖孽</cp:lastModifiedBy>
  <dcterms:modified xsi:type="dcterms:W3CDTF">2023-03-14T00:54:26Z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E08FE0B2E4C24C05968924103CC87F87</vt:lpwstr>
  </property>
</Properties>
</file>