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1D12B">
      <w:pPr>
        <w:snapToGrid w:val="0"/>
        <w:spacing w:line="600" w:lineRule="exact"/>
        <w:jc w:val="center"/>
        <w:rPr>
          <w:rFonts w:hint="eastAsia" w:eastAsia="方正小标宋_GBK"/>
          <w:color w:val="000000"/>
          <w:kern w:val="0"/>
          <w:sz w:val="40"/>
          <w:szCs w:val="40"/>
        </w:rPr>
      </w:pPr>
      <w:r>
        <w:rPr>
          <w:rFonts w:hint="eastAsia" w:eastAsia="方正小标宋_GBK"/>
          <w:color w:val="000000"/>
          <w:kern w:val="0"/>
          <w:sz w:val="40"/>
          <w:szCs w:val="40"/>
        </w:rPr>
        <w:t>重庆市高等教育考试招生研究课题管理办法</w:t>
      </w:r>
    </w:p>
    <w:p w14:paraId="26334194">
      <w:pPr>
        <w:snapToGrid w:val="0"/>
        <w:spacing w:line="600" w:lineRule="exact"/>
        <w:jc w:val="center"/>
        <w:rPr>
          <w:rFonts w:eastAsia="方正小标宋_GBK"/>
          <w:color w:val="000000"/>
          <w:kern w:val="0"/>
          <w:sz w:val="40"/>
          <w:szCs w:val="40"/>
        </w:rPr>
      </w:pPr>
      <w:r>
        <w:rPr>
          <w:rFonts w:hint="eastAsia" w:eastAsia="方正小标宋_GBK"/>
          <w:color w:val="000000"/>
          <w:kern w:val="0"/>
          <w:sz w:val="40"/>
          <w:szCs w:val="40"/>
        </w:rPr>
        <w:t>（202</w:t>
      </w:r>
      <w:r>
        <w:rPr>
          <w:rFonts w:hint="eastAsia" w:eastAsia="方正小标宋_GBK"/>
          <w:color w:val="000000"/>
          <w:kern w:val="0"/>
          <w:sz w:val="40"/>
          <w:szCs w:val="40"/>
          <w:lang w:val="en-US" w:eastAsia="zh-CN"/>
        </w:rPr>
        <w:t>5</w:t>
      </w:r>
      <w:r>
        <w:rPr>
          <w:rFonts w:hint="eastAsia" w:eastAsia="方正小标宋_GBK"/>
          <w:color w:val="000000"/>
          <w:kern w:val="0"/>
          <w:sz w:val="40"/>
          <w:szCs w:val="40"/>
        </w:rPr>
        <w:t>年修订）</w:t>
      </w:r>
    </w:p>
    <w:p w14:paraId="2AE6A21E">
      <w:pPr>
        <w:snapToGrid w:val="0"/>
        <w:spacing w:line="600" w:lineRule="exact"/>
        <w:jc w:val="center"/>
        <w:rPr>
          <w:rFonts w:eastAsia="黑体"/>
          <w:bCs/>
          <w:color w:val="000000"/>
          <w:sz w:val="32"/>
          <w:szCs w:val="32"/>
        </w:rPr>
      </w:pPr>
    </w:p>
    <w:p w14:paraId="7C8F0C3F">
      <w:pPr>
        <w:snapToGrid w:val="0"/>
        <w:spacing w:line="594" w:lineRule="exact"/>
        <w:jc w:val="center"/>
        <w:rPr>
          <w:rFonts w:eastAsia="方正黑体_GBK"/>
          <w:bCs/>
          <w:color w:val="000000"/>
          <w:sz w:val="32"/>
          <w:szCs w:val="32"/>
        </w:rPr>
      </w:pPr>
      <w:r>
        <w:rPr>
          <w:rFonts w:eastAsia="方正黑体_GBK"/>
          <w:bCs/>
          <w:color w:val="000000"/>
          <w:sz w:val="32"/>
          <w:szCs w:val="32"/>
        </w:rPr>
        <w:t>第一章  总  则</w:t>
      </w:r>
    </w:p>
    <w:p w14:paraId="169FA9BC">
      <w:pPr>
        <w:snapToGrid w:val="0"/>
        <w:spacing w:line="594" w:lineRule="exact"/>
        <w:ind w:firstLine="643" w:firstLineChars="200"/>
        <w:rPr>
          <w:rFonts w:eastAsia="方正仿宋_GBK"/>
          <w:color w:val="000000"/>
          <w:kern w:val="0"/>
          <w:sz w:val="32"/>
          <w:szCs w:val="32"/>
        </w:rPr>
      </w:pPr>
      <w:r>
        <w:rPr>
          <w:rFonts w:eastAsia="方正楷体_GBK"/>
          <w:b/>
          <w:color w:val="000000"/>
          <w:kern w:val="0"/>
          <w:sz w:val="32"/>
          <w:szCs w:val="32"/>
        </w:rPr>
        <w:t>第一条</w:t>
      </w:r>
      <w:r>
        <w:rPr>
          <w:rFonts w:eastAsia="仿宋_GB2312"/>
          <w:color w:val="000000"/>
          <w:kern w:val="0"/>
          <w:sz w:val="32"/>
          <w:szCs w:val="32"/>
        </w:rPr>
        <w:t xml:space="preserve">  为</w:t>
      </w:r>
      <w:r>
        <w:rPr>
          <w:rFonts w:eastAsia="方正仿宋_GBK"/>
          <w:color w:val="000000"/>
          <w:kern w:val="0"/>
          <w:sz w:val="32"/>
          <w:szCs w:val="32"/>
        </w:rPr>
        <w:t>加强和规范全市高等教育考试招生研究项目管理，促进高等教育考试招生科学研究的</w:t>
      </w:r>
      <w:bookmarkStart w:id="0" w:name="_GoBack"/>
      <w:bookmarkEnd w:id="0"/>
      <w:r>
        <w:rPr>
          <w:rFonts w:eastAsia="方正仿宋_GBK"/>
          <w:color w:val="000000"/>
          <w:kern w:val="0"/>
          <w:sz w:val="32"/>
          <w:szCs w:val="32"/>
        </w:rPr>
        <w:t>发展，提高研究质量和水平，更好服务于我市教育考试事业的高质量发展，制定本办法。</w:t>
      </w:r>
    </w:p>
    <w:p w14:paraId="55F1CE17">
      <w:pPr>
        <w:snapToGrid w:val="0"/>
        <w:spacing w:line="594" w:lineRule="exact"/>
        <w:ind w:firstLine="643" w:firstLineChars="200"/>
        <w:rPr>
          <w:rFonts w:eastAsia="方正仿宋_GBK"/>
          <w:color w:val="000000"/>
          <w:kern w:val="0"/>
          <w:sz w:val="32"/>
          <w:szCs w:val="32"/>
        </w:rPr>
      </w:pPr>
      <w:r>
        <w:rPr>
          <w:rFonts w:eastAsia="方正楷体_GBK"/>
          <w:b/>
          <w:color w:val="000000"/>
          <w:kern w:val="0"/>
          <w:sz w:val="32"/>
          <w:szCs w:val="32"/>
        </w:rPr>
        <w:t>第二条</w:t>
      </w:r>
      <w:r>
        <w:rPr>
          <w:rFonts w:eastAsia="仿宋_GB2312"/>
          <w:color w:val="000000"/>
          <w:kern w:val="0"/>
          <w:sz w:val="32"/>
          <w:szCs w:val="32"/>
        </w:rPr>
        <w:t xml:space="preserve">  本项目</w:t>
      </w:r>
      <w:r>
        <w:rPr>
          <w:rFonts w:eastAsia="方正仿宋_GBK"/>
          <w:sz w:val="32"/>
          <w:szCs w:val="32"/>
        </w:rPr>
        <w:t>主要资助在渝高校、</w:t>
      </w:r>
      <w:r>
        <w:rPr>
          <w:rFonts w:eastAsia="方正仿宋_GBK"/>
          <w:color w:val="000000"/>
          <w:kern w:val="0"/>
          <w:sz w:val="32"/>
          <w:szCs w:val="32"/>
        </w:rPr>
        <w:t>区县教育部门、教育考试机构、高中阶段学校（含普通高中、中等职业学校）和有关直属单位聚焦高等教育招生考试的政策、理论和实际问题</w:t>
      </w:r>
      <w:r>
        <w:rPr>
          <w:rFonts w:eastAsia="方正仿宋_GBK"/>
          <w:sz w:val="32"/>
          <w:szCs w:val="32"/>
        </w:rPr>
        <w:t>开展的研究开发活动。项目研究</w:t>
      </w:r>
      <w:r>
        <w:rPr>
          <w:rFonts w:eastAsia="方正仿宋_GBK"/>
          <w:color w:val="000000"/>
          <w:kern w:val="0"/>
          <w:sz w:val="32"/>
          <w:szCs w:val="32"/>
        </w:rPr>
        <w:t>必须坚持党的教育方针，坚持“破五唯”和理论联系实际的导向，强化研究的服务导向和质量意识，注重研究成效。</w:t>
      </w:r>
    </w:p>
    <w:p w14:paraId="389D27FF">
      <w:pPr>
        <w:autoSpaceDE w:val="0"/>
        <w:autoSpaceDN w:val="0"/>
        <w:adjustRightInd w:val="0"/>
        <w:snapToGrid w:val="0"/>
        <w:spacing w:line="594" w:lineRule="exact"/>
        <w:ind w:firstLine="643" w:firstLineChars="200"/>
        <w:rPr>
          <w:rFonts w:eastAsia="方正仿宋_GBK"/>
          <w:sz w:val="32"/>
          <w:szCs w:val="32"/>
        </w:rPr>
      </w:pPr>
      <w:r>
        <w:rPr>
          <w:rFonts w:eastAsia="方正楷体_GBK"/>
          <w:b/>
          <w:color w:val="000000"/>
          <w:kern w:val="0"/>
          <w:sz w:val="32"/>
          <w:szCs w:val="32"/>
        </w:rPr>
        <w:t>第三条</w:t>
      </w:r>
      <w:r>
        <w:rPr>
          <w:rFonts w:eastAsia="仿宋_GB2312"/>
          <w:color w:val="000000"/>
          <w:kern w:val="0"/>
          <w:sz w:val="32"/>
          <w:szCs w:val="32"/>
        </w:rPr>
        <w:t xml:space="preserve">  本项目</w:t>
      </w:r>
      <w:r>
        <w:rPr>
          <w:rFonts w:eastAsia="方正仿宋_GBK"/>
          <w:color w:val="000000"/>
          <w:kern w:val="0"/>
          <w:sz w:val="32"/>
          <w:szCs w:val="32"/>
        </w:rPr>
        <w:t>采取公平竞争、突出重点、择优确定的原则，确定课题承担单位或课题负责人。</w:t>
      </w:r>
    </w:p>
    <w:p w14:paraId="11B371D1">
      <w:pPr>
        <w:adjustRightInd w:val="0"/>
        <w:snapToGrid w:val="0"/>
        <w:spacing w:line="594" w:lineRule="exact"/>
        <w:ind w:firstLine="643" w:firstLineChars="200"/>
        <w:rPr>
          <w:rFonts w:eastAsia="方正仿宋_GBK"/>
          <w:sz w:val="32"/>
          <w:szCs w:val="32"/>
        </w:rPr>
      </w:pPr>
      <w:r>
        <w:rPr>
          <w:rFonts w:eastAsia="方正楷体_GBK"/>
          <w:b/>
          <w:color w:val="000000"/>
          <w:kern w:val="0"/>
          <w:sz w:val="32"/>
          <w:szCs w:val="32"/>
        </w:rPr>
        <w:t>第四条</w:t>
      </w:r>
      <w:r>
        <w:rPr>
          <w:rFonts w:eastAsia="仿宋_GB2312"/>
          <w:color w:val="000000"/>
          <w:kern w:val="0"/>
          <w:sz w:val="32"/>
          <w:szCs w:val="32"/>
        </w:rPr>
        <w:t xml:space="preserve">  </w:t>
      </w:r>
      <w:r>
        <w:rPr>
          <w:rFonts w:eastAsia="方正仿宋_GBK"/>
          <w:sz w:val="32"/>
          <w:szCs w:val="32"/>
        </w:rPr>
        <w:t>市教委是项目的主管部门，纳入市教委</w:t>
      </w:r>
      <w:r>
        <w:rPr>
          <w:rFonts w:eastAsia="方正仿宋_GBK"/>
          <w:color w:val="000000"/>
          <w:sz w:val="32"/>
          <w:szCs w:val="32"/>
          <w:shd w:val="clear" w:color="auto" w:fill="FFFFFF"/>
        </w:rPr>
        <w:t>人文社科类课题统筹实施，由市教委宣教处统筹管理，</w:t>
      </w:r>
      <w:r>
        <w:rPr>
          <w:rFonts w:eastAsia="方正仿宋_GBK"/>
          <w:sz w:val="32"/>
          <w:szCs w:val="32"/>
        </w:rPr>
        <w:t>市教委招生考试管理处负责日常管理工作。项目的承担单位是项目管理的责任主体，具体负责项目的组织实施。</w:t>
      </w:r>
    </w:p>
    <w:p w14:paraId="7210C040">
      <w:pPr>
        <w:snapToGrid w:val="0"/>
        <w:spacing w:line="594" w:lineRule="exact"/>
        <w:jc w:val="center"/>
        <w:rPr>
          <w:rFonts w:eastAsia="方正黑体_GBK"/>
          <w:bCs/>
          <w:color w:val="000000"/>
          <w:sz w:val="32"/>
          <w:szCs w:val="32"/>
        </w:rPr>
      </w:pPr>
      <w:r>
        <w:rPr>
          <w:rFonts w:eastAsia="方正黑体_GBK"/>
          <w:bCs/>
          <w:color w:val="000000"/>
          <w:sz w:val="32"/>
          <w:szCs w:val="32"/>
        </w:rPr>
        <w:t>第二章  项目申报与立项</w:t>
      </w:r>
    </w:p>
    <w:p w14:paraId="14487C8F">
      <w:pPr>
        <w:autoSpaceDE w:val="0"/>
        <w:autoSpaceDN w:val="0"/>
        <w:adjustRightInd w:val="0"/>
        <w:snapToGrid w:val="0"/>
        <w:spacing w:line="594" w:lineRule="exact"/>
        <w:ind w:firstLine="643" w:firstLineChars="200"/>
        <w:rPr>
          <w:rFonts w:eastAsia="方正仿宋_GBK"/>
          <w:sz w:val="32"/>
          <w:szCs w:val="32"/>
        </w:rPr>
      </w:pPr>
      <w:r>
        <w:rPr>
          <w:rFonts w:eastAsia="方正楷体_GBK"/>
          <w:b/>
          <w:color w:val="000000"/>
          <w:kern w:val="0"/>
          <w:sz w:val="32"/>
          <w:szCs w:val="32"/>
        </w:rPr>
        <w:t>第五条</w:t>
      </w:r>
      <w:r>
        <w:rPr>
          <w:rFonts w:eastAsia="仿宋_GB2312"/>
          <w:color w:val="000000"/>
          <w:sz w:val="32"/>
          <w:szCs w:val="32"/>
        </w:rPr>
        <w:t xml:space="preserve">  </w:t>
      </w:r>
      <w:r>
        <w:rPr>
          <w:rFonts w:eastAsia="方正仿宋_GBK"/>
          <w:sz w:val="32"/>
          <w:szCs w:val="32"/>
        </w:rPr>
        <w:t>项目申报由市教委统一安排，每年发布年度申报通知和申报指南，明确项目申报具体要求。项目承担单位按要求组织项目申报，限额择优推荐。</w:t>
      </w:r>
    </w:p>
    <w:p w14:paraId="0574E373">
      <w:pPr>
        <w:autoSpaceDE w:val="0"/>
        <w:autoSpaceDN w:val="0"/>
        <w:adjustRightInd w:val="0"/>
        <w:snapToGrid w:val="0"/>
        <w:spacing w:line="594" w:lineRule="exact"/>
        <w:ind w:firstLine="643" w:firstLineChars="200"/>
        <w:rPr>
          <w:rFonts w:eastAsia="方正仿宋_GBK"/>
          <w:sz w:val="32"/>
          <w:szCs w:val="32"/>
        </w:rPr>
      </w:pPr>
      <w:r>
        <w:rPr>
          <w:rFonts w:eastAsia="方正楷体_GBK"/>
          <w:b/>
          <w:color w:val="000000"/>
          <w:kern w:val="0"/>
          <w:sz w:val="32"/>
          <w:szCs w:val="32"/>
        </w:rPr>
        <w:t>第六条</w:t>
      </w:r>
      <w:r>
        <w:rPr>
          <w:rFonts w:eastAsia="黑体"/>
          <w:color w:val="000000"/>
          <w:kern w:val="0"/>
          <w:sz w:val="32"/>
          <w:szCs w:val="32"/>
        </w:rPr>
        <w:t xml:space="preserve"> </w:t>
      </w:r>
      <w:r>
        <w:rPr>
          <w:rFonts w:eastAsia="仿宋_GB2312"/>
          <w:color w:val="000000"/>
          <w:kern w:val="0"/>
          <w:sz w:val="32"/>
          <w:szCs w:val="32"/>
        </w:rPr>
        <w:t xml:space="preserve"> 本项目</w:t>
      </w:r>
      <w:r>
        <w:rPr>
          <w:rFonts w:eastAsia="方正仿宋_GBK"/>
          <w:sz w:val="32"/>
          <w:szCs w:val="32"/>
        </w:rPr>
        <w:t>分为重点项目和一般项目两个类别。重点项目原则上聚焦高等教育考试招生的宏观政策、重大理论和关键问题进行重点布局，研究实施周期原则上为2年；一般项目坚持自由探索和目标导向相结合原则，主要支持高等教育考试招生的实际问题研究，项目实施周期原则上为1年。</w:t>
      </w:r>
    </w:p>
    <w:p w14:paraId="02402833">
      <w:pPr>
        <w:snapToGrid w:val="0"/>
        <w:spacing w:line="594" w:lineRule="exact"/>
        <w:ind w:firstLine="643" w:firstLineChars="200"/>
        <w:rPr>
          <w:rFonts w:eastAsia="方正仿宋_GBK"/>
          <w:kern w:val="0"/>
          <w:sz w:val="32"/>
          <w:szCs w:val="32"/>
        </w:rPr>
      </w:pPr>
      <w:r>
        <w:rPr>
          <w:rFonts w:eastAsia="方正楷体_GBK"/>
          <w:b/>
          <w:color w:val="000000"/>
          <w:kern w:val="0"/>
          <w:sz w:val="32"/>
          <w:szCs w:val="32"/>
        </w:rPr>
        <w:t>第七条</w:t>
      </w:r>
      <w:r>
        <w:rPr>
          <w:rFonts w:eastAsia="仿宋_GB2312"/>
          <w:sz w:val="32"/>
          <w:szCs w:val="32"/>
        </w:rPr>
        <w:t xml:space="preserve">  项目申</w:t>
      </w:r>
      <w:r>
        <w:rPr>
          <w:rFonts w:eastAsia="方正仿宋_GBK"/>
          <w:kern w:val="0"/>
          <w:sz w:val="32"/>
          <w:szCs w:val="32"/>
        </w:rPr>
        <w:t>报基本条件：</w:t>
      </w:r>
    </w:p>
    <w:p w14:paraId="5BA63C7F">
      <w:pPr>
        <w:autoSpaceDE w:val="0"/>
        <w:autoSpaceDN w:val="0"/>
        <w:adjustRightInd w:val="0"/>
        <w:snapToGrid w:val="0"/>
        <w:spacing w:line="594" w:lineRule="exact"/>
        <w:ind w:firstLine="640" w:firstLineChars="200"/>
        <w:rPr>
          <w:rFonts w:eastAsia="方正仿宋_GBK"/>
          <w:kern w:val="0"/>
          <w:sz w:val="32"/>
          <w:szCs w:val="32"/>
        </w:rPr>
      </w:pPr>
      <w:r>
        <w:rPr>
          <w:rFonts w:eastAsia="方正仿宋_GBK"/>
          <w:kern w:val="0"/>
          <w:sz w:val="32"/>
          <w:szCs w:val="32"/>
        </w:rPr>
        <w:t>（一）项目负责人和项目参研人员应当具有良好的政治思想素质、职业道德，学风端正。</w:t>
      </w:r>
      <w:r>
        <w:rPr>
          <w:rFonts w:eastAsia="方正仿宋_GBK"/>
          <w:sz w:val="32"/>
          <w:szCs w:val="32"/>
        </w:rPr>
        <w:t>项目负责人限1人，且应当是</w:t>
      </w:r>
      <w:r>
        <w:rPr>
          <w:rFonts w:hint="eastAsia" w:eastAsia="方正仿宋_GBK"/>
          <w:sz w:val="32"/>
          <w:szCs w:val="32"/>
        </w:rPr>
        <w:t>所</w:t>
      </w:r>
      <w:r>
        <w:rPr>
          <w:rFonts w:eastAsia="方正仿宋_GBK"/>
          <w:sz w:val="32"/>
          <w:szCs w:val="32"/>
        </w:rPr>
        <w:t>申报项目的实际负责人。</w:t>
      </w:r>
      <w:r>
        <w:rPr>
          <w:rFonts w:eastAsia="方正仿宋_GBK"/>
          <w:kern w:val="0"/>
          <w:sz w:val="32"/>
          <w:szCs w:val="32"/>
        </w:rPr>
        <w:t xml:space="preserve"> </w:t>
      </w:r>
    </w:p>
    <w:p w14:paraId="0F205A59">
      <w:pPr>
        <w:snapToGrid w:val="0"/>
        <w:spacing w:line="594" w:lineRule="exact"/>
        <w:ind w:firstLine="640" w:firstLineChars="200"/>
        <w:rPr>
          <w:rFonts w:eastAsia="方正仿宋_GBK"/>
          <w:kern w:val="0"/>
          <w:sz w:val="32"/>
          <w:szCs w:val="32"/>
        </w:rPr>
      </w:pPr>
      <w:r>
        <w:rPr>
          <w:rFonts w:eastAsia="方正仿宋_GBK"/>
          <w:kern w:val="0"/>
          <w:sz w:val="32"/>
          <w:szCs w:val="32"/>
        </w:rPr>
        <w:t>（二）重点项目的负责人应当具有副高级及以上专业技术职称、或具有博士学位、或具有中级及以上专业技术职称并从事</w:t>
      </w:r>
      <w:r>
        <w:rPr>
          <w:rFonts w:eastAsia="方正仿宋_GBK"/>
          <w:sz w:val="32"/>
          <w:szCs w:val="32"/>
        </w:rPr>
        <w:t>考试招生研究和管理工作3年及以上</w:t>
      </w:r>
      <w:r>
        <w:rPr>
          <w:rFonts w:eastAsia="方正仿宋_GBK"/>
          <w:kern w:val="0"/>
          <w:sz w:val="32"/>
          <w:szCs w:val="32"/>
        </w:rPr>
        <w:t>；一般项目的负责人原则上应从事</w:t>
      </w:r>
      <w:r>
        <w:rPr>
          <w:rFonts w:eastAsia="方正仿宋_GBK"/>
          <w:sz w:val="32"/>
          <w:szCs w:val="32"/>
        </w:rPr>
        <w:t>考试招生研究和管理工作3年及以上。</w:t>
      </w:r>
    </w:p>
    <w:p w14:paraId="67DE9726">
      <w:pPr>
        <w:autoSpaceDE w:val="0"/>
        <w:autoSpaceDN w:val="0"/>
        <w:adjustRightInd w:val="0"/>
        <w:snapToGrid w:val="0"/>
        <w:spacing w:line="594" w:lineRule="exact"/>
        <w:ind w:firstLine="640" w:firstLineChars="200"/>
        <w:rPr>
          <w:rFonts w:hint="eastAsia" w:eastAsia="方正仿宋_GBK"/>
          <w:kern w:val="0"/>
          <w:sz w:val="32"/>
          <w:szCs w:val="32"/>
        </w:rPr>
      </w:pPr>
      <w:r>
        <w:rPr>
          <w:rFonts w:eastAsia="方正仿宋_GBK"/>
          <w:kern w:val="0"/>
          <w:sz w:val="32"/>
          <w:szCs w:val="32"/>
        </w:rPr>
        <w:t>（三）</w:t>
      </w:r>
      <w:r>
        <w:rPr>
          <w:rFonts w:hint="eastAsia" w:eastAsia="方正仿宋_GBK"/>
          <w:kern w:val="0"/>
          <w:sz w:val="32"/>
          <w:szCs w:val="32"/>
        </w:rPr>
        <w:t>项目组成员不超过5人。项目负责人在研的本计划研究项目（含主研）总数不超过2项，同一年度申请本项目限1项；项目参研人员参与的本计划在研项目总数不超过</w:t>
      </w:r>
      <w:r>
        <w:rPr>
          <w:rFonts w:eastAsia="方正仿宋_GBK"/>
          <w:kern w:val="0"/>
          <w:sz w:val="32"/>
          <w:szCs w:val="32"/>
        </w:rPr>
        <w:t>2</w:t>
      </w:r>
      <w:r>
        <w:rPr>
          <w:rFonts w:hint="eastAsia" w:eastAsia="方正仿宋_GBK"/>
          <w:kern w:val="0"/>
          <w:sz w:val="32"/>
          <w:szCs w:val="32"/>
        </w:rPr>
        <w:t>项。</w:t>
      </w:r>
    </w:p>
    <w:p w14:paraId="4AA6F217">
      <w:pPr>
        <w:snapToGrid w:val="0"/>
        <w:spacing w:line="594" w:lineRule="exact"/>
        <w:ind w:firstLine="640" w:firstLineChars="200"/>
        <w:rPr>
          <w:rFonts w:eastAsia="方正仿宋_GBK"/>
          <w:kern w:val="0"/>
          <w:sz w:val="32"/>
          <w:szCs w:val="32"/>
        </w:rPr>
      </w:pPr>
      <w:r>
        <w:rPr>
          <w:rFonts w:eastAsia="方正仿宋_GBK"/>
          <w:kern w:val="0"/>
          <w:sz w:val="32"/>
          <w:szCs w:val="32"/>
        </w:rPr>
        <w:t>（四）承担本项目未按规定结题或者违反本管理办法者，3年内不能再申报新的课题。</w:t>
      </w:r>
    </w:p>
    <w:p w14:paraId="5E5C8ADE">
      <w:pPr>
        <w:snapToGrid w:val="0"/>
        <w:spacing w:line="594" w:lineRule="exact"/>
        <w:ind w:firstLine="643" w:firstLineChars="200"/>
        <w:rPr>
          <w:rFonts w:eastAsia="方正仿宋_GBK"/>
          <w:kern w:val="0"/>
          <w:sz w:val="32"/>
          <w:szCs w:val="32"/>
        </w:rPr>
      </w:pPr>
      <w:r>
        <w:rPr>
          <w:rFonts w:eastAsia="方正楷体_GBK"/>
          <w:b/>
          <w:color w:val="000000"/>
          <w:kern w:val="0"/>
          <w:sz w:val="32"/>
          <w:szCs w:val="32"/>
        </w:rPr>
        <w:t>第八条</w:t>
      </w:r>
      <w:r>
        <w:rPr>
          <w:rFonts w:eastAsia="仿宋_GB2312"/>
          <w:color w:val="000000"/>
          <w:sz w:val="32"/>
          <w:szCs w:val="32"/>
        </w:rPr>
        <w:t xml:space="preserve">  </w:t>
      </w:r>
      <w:r>
        <w:rPr>
          <w:rFonts w:eastAsia="方正仿宋_GBK"/>
          <w:kern w:val="0"/>
          <w:sz w:val="32"/>
          <w:szCs w:val="32"/>
        </w:rPr>
        <w:t>市教委根据项目类别和实施要求，组织专家按照公平公正的原则和统一制定的评分标准和审议程序进行评审。</w:t>
      </w:r>
      <w:r>
        <w:rPr>
          <w:rFonts w:eastAsia="方正仿宋_GBK"/>
          <w:sz w:val="32"/>
          <w:szCs w:val="32"/>
        </w:rPr>
        <w:t>市教委根据年度经费预算和工作重点，结合专家评审结果，确定当年拟立项项目，经公示无异议后（按规定需保密的除外），下达立项计划文件。</w:t>
      </w:r>
    </w:p>
    <w:p w14:paraId="74BBE823">
      <w:pPr>
        <w:snapToGrid w:val="0"/>
        <w:spacing w:line="594" w:lineRule="exact"/>
        <w:ind w:firstLine="643" w:firstLineChars="200"/>
        <w:rPr>
          <w:rFonts w:eastAsia="方正仿宋_GBK"/>
          <w:sz w:val="32"/>
          <w:szCs w:val="32"/>
        </w:rPr>
      </w:pPr>
      <w:r>
        <w:rPr>
          <w:rFonts w:eastAsia="方正楷体_GBK"/>
          <w:b/>
          <w:color w:val="000000"/>
          <w:kern w:val="0"/>
          <w:sz w:val="32"/>
          <w:szCs w:val="32"/>
        </w:rPr>
        <w:t>第九条</w:t>
      </w:r>
      <w:r>
        <w:rPr>
          <w:rFonts w:eastAsia="方正仿宋_GBK"/>
          <w:sz w:val="32"/>
          <w:szCs w:val="32"/>
        </w:rPr>
        <w:t xml:space="preserve">  项目负责人应在规定时间内确认是否承担该研究项目，逾期未收到回复的视为自动放弃。</w:t>
      </w:r>
    </w:p>
    <w:p w14:paraId="225946EA">
      <w:pPr>
        <w:snapToGrid w:val="0"/>
        <w:spacing w:line="594" w:lineRule="exact"/>
        <w:jc w:val="center"/>
        <w:rPr>
          <w:rFonts w:eastAsia="方正黑体_GBK"/>
          <w:bCs/>
          <w:color w:val="000000"/>
          <w:sz w:val="32"/>
          <w:szCs w:val="32"/>
        </w:rPr>
      </w:pPr>
      <w:r>
        <w:rPr>
          <w:rFonts w:eastAsia="方正黑体_GBK"/>
          <w:bCs/>
          <w:color w:val="000000"/>
          <w:sz w:val="32"/>
          <w:szCs w:val="32"/>
        </w:rPr>
        <w:t>第三章  项目管理与实施</w:t>
      </w:r>
    </w:p>
    <w:p w14:paraId="62151AA3">
      <w:pPr>
        <w:snapToGrid w:val="0"/>
        <w:spacing w:line="594" w:lineRule="exact"/>
        <w:ind w:firstLine="643" w:firstLineChars="200"/>
        <w:rPr>
          <w:rFonts w:eastAsia="方正仿宋_GBK"/>
          <w:sz w:val="32"/>
          <w:szCs w:val="32"/>
        </w:rPr>
      </w:pPr>
      <w:r>
        <w:rPr>
          <w:rFonts w:eastAsia="方正楷体_GBK"/>
          <w:b/>
          <w:color w:val="000000"/>
          <w:kern w:val="0"/>
          <w:sz w:val="32"/>
          <w:szCs w:val="32"/>
        </w:rPr>
        <w:t>第十条</w:t>
      </w:r>
      <w:r>
        <w:rPr>
          <w:rFonts w:eastAsia="方正仿宋_GBK"/>
          <w:sz w:val="32"/>
          <w:szCs w:val="32"/>
        </w:rPr>
        <w:t xml:space="preserve">  市教委招生考试管理处的主要职责：</w:t>
      </w:r>
    </w:p>
    <w:p w14:paraId="7537EE14">
      <w:pPr>
        <w:snapToGrid w:val="0"/>
        <w:spacing w:line="594" w:lineRule="exact"/>
        <w:ind w:firstLine="640" w:firstLineChars="200"/>
        <w:rPr>
          <w:rFonts w:eastAsia="方正仿宋_GBK"/>
          <w:sz w:val="32"/>
          <w:szCs w:val="32"/>
        </w:rPr>
      </w:pPr>
      <w:r>
        <w:rPr>
          <w:rFonts w:eastAsia="方正仿宋_GBK"/>
          <w:sz w:val="32"/>
          <w:szCs w:val="32"/>
        </w:rPr>
        <w:t>（一）制定项目管理制度；</w:t>
      </w:r>
    </w:p>
    <w:p w14:paraId="7C5249ED">
      <w:pPr>
        <w:snapToGrid w:val="0"/>
        <w:spacing w:line="594" w:lineRule="exact"/>
        <w:ind w:firstLine="640" w:firstLineChars="200"/>
        <w:rPr>
          <w:rFonts w:eastAsia="方正仿宋_GBK"/>
          <w:sz w:val="32"/>
          <w:szCs w:val="32"/>
        </w:rPr>
      </w:pPr>
      <w:r>
        <w:rPr>
          <w:rFonts w:eastAsia="方正仿宋_GBK"/>
          <w:sz w:val="32"/>
          <w:szCs w:val="32"/>
        </w:rPr>
        <w:t>（二）发布项目申报通知及相关信息；</w:t>
      </w:r>
    </w:p>
    <w:p w14:paraId="08DA490C">
      <w:pPr>
        <w:snapToGrid w:val="0"/>
        <w:spacing w:line="594" w:lineRule="exact"/>
        <w:ind w:firstLine="640" w:firstLineChars="200"/>
        <w:rPr>
          <w:rFonts w:eastAsia="方正仿宋_GBK"/>
          <w:sz w:val="32"/>
          <w:szCs w:val="32"/>
        </w:rPr>
      </w:pPr>
      <w:r>
        <w:rPr>
          <w:rFonts w:eastAsia="方正仿宋_GBK"/>
          <w:sz w:val="32"/>
          <w:szCs w:val="32"/>
        </w:rPr>
        <w:t xml:space="preserve">（三）组织评审立项、下达立项计划； </w:t>
      </w:r>
    </w:p>
    <w:p w14:paraId="462237DE">
      <w:pPr>
        <w:snapToGrid w:val="0"/>
        <w:spacing w:line="594" w:lineRule="exact"/>
        <w:ind w:firstLine="640" w:firstLineChars="200"/>
        <w:rPr>
          <w:rFonts w:eastAsia="方正仿宋_GBK"/>
          <w:sz w:val="32"/>
          <w:szCs w:val="32"/>
        </w:rPr>
      </w:pPr>
      <w:r>
        <w:rPr>
          <w:rFonts w:eastAsia="方正仿宋_GBK"/>
          <w:sz w:val="32"/>
          <w:szCs w:val="32"/>
        </w:rPr>
        <w:t>（四）统筹项目经费使用监督、结题验收、绩效评估等项目管理重大事项；</w:t>
      </w:r>
    </w:p>
    <w:p w14:paraId="1FC9B2B2">
      <w:pPr>
        <w:snapToGrid w:val="0"/>
        <w:spacing w:line="594" w:lineRule="exact"/>
        <w:ind w:firstLine="640" w:firstLineChars="200"/>
        <w:rPr>
          <w:rFonts w:eastAsia="方正仿宋_GBK"/>
          <w:sz w:val="32"/>
          <w:szCs w:val="32"/>
        </w:rPr>
      </w:pPr>
      <w:r>
        <w:rPr>
          <w:rFonts w:eastAsia="方正仿宋_GBK"/>
          <w:sz w:val="32"/>
          <w:szCs w:val="32"/>
        </w:rPr>
        <w:t>（五）其他需要市教委决定的事项。</w:t>
      </w:r>
    </w:p>
    <w:p w14:paraId="6EDEDF23">
      <w:pPr>
        <w:snapToGrid w:val="0"/>
        <w:spacing w:line="594" w:lineRule="exact"/>
        <w:ind w:firstLine="643" w:firstLineChars="200"/>
        <w:rPr>
          <w:rFonts w:eastAsia="方正仿宋_GBK"/>
          <w:sz w:val="32"/>
          <w:szCs w:val="32"/>
        </w:rPr>
      </w:pPr>
      <w:r>
        <w:rPr>
          <w:rFonts w:eastAsia="方正楷体_GBK"/>
          <w:b/>
          <w:color w:val="000000"/>
          <w:kern w:val="0"/>
          <w:sz w:val="32"/>
          <w:szCs w:val="32"/>
        </w:rPr>
        <w:t>第十一条</w:t>
      </w:r>
      <w:r>
        <w:rPr>
          <w:rFonts w:eastAsia="方正仿宋_GBK"/>
          <w:sz w:val="32"/>
          <w:szCs w:val="32"/>
        </w:rPr>
        <w:t xml:space="preserve">  项目承担单位的主要职责：</w:t>
      </w:r>
    </w:p>
    <w:p w14:paraId="4A0333D6">
      <w:pPr>
        <w:snapToGrid w:val="0"/>
        <w:spacing w:line="594" w:lineRule="exact"/>
        <w:ind w:firstLine="640" w:firstLineChars="200"/>
        <w:rPr>
          <w:rFonts w:eastAsia="方正仿宋_GBK"/>
          <w:sz w:val="32"/>
          <w:szCs w:val="32"/>
        </w:rPr>
      </w:pPr>
      <w:r>
        <w:rPr>
          <w:rFonts w:eastAsia="方正仿宋_GBK"/>
          <w:sz w:val="32"/>
          <w:szCs w:val="32"/>
        </w:rPr>
        <w:t>（一）按相关规定制订本单位项目管理与经费管理制度规范；</w:t>
      </w:r>
    </w:p>
    <w:p w14:paraId="5245AE8C">
      <w:pPr>
        <w:snapToGrid w:val="0"/>
        <w:spacing w:line="594" w:lineRule="exact"/>
        <w:ind w:firstLine="640" w:firstLineChars="200"/>
        <w:rPr>
          <w:rFonts w:eastAsia="方正仿宋_GBK"/>
          <w:sz w:val="32"/>
          <w:szCs w:val="32"/>
        </w:rPr>
      </w:pPr>
      <w:r>
        <w:rPr>
          <w:rFonts w:eastAsia="方正仿宋_GBK"/>
          <w:sz w:val="32"/>
          <w:szCs w:val="32"/>
        </w:rPr>
        <w:t>（二）组织校内项目遴选申报，审核并提交真实、有效的项目资料及其证明材料；</w:t>
      </w:r>
    </w:p>
    <w:p w14:paraId="6BFCC004">
      <w:pPr>
        <w:snapToGrid w:val="0"/>
        <w:spacing w:line="594" w:lineRule="exact"/>
        <w:ind w:firstLine="640" w:firstLineChars="200"/>
        <w:rPr>
          <w:rFonts w:eastAsia="方正仿宋_GBK"/>
          <w:sz w:val="32"/>
          <w:szCs w:val="32"/>
        </w:rPr>
      </w:pPr>
      <w:r>
        <w:rPr>
          <w:rFonts w:eastAsia="方正仿宋_GBK"/>
          <w:sz w:val="32"/>
          <w:szCs w:val="32"/>
        </w:rPr>
        <w:t>（三）为项目实施提供保障条件，协调项目的组织实施与重要事项，依法依规调整项目预算；</w:t>
      </w:r>
    </w:p>
    <w:p w14:paraId="29367087">
      <w:pPr>
        <w:snapToGrid w:val="0"/>
        <w:spacing w:line="594" w:lineRule="exact"/>
        <w:ind w:firstLine="640" w:firstLineChars="200"/>
        <w:rPr>
          <w:rFonts w:eastAsia="方正仿宋_GBK"/>
          <w:sz w:val="32"/>
          <w:szCs w:val="32"/>
        </w:rPr>
      </w:pPr>
      <w:r>
        <w:rPr>
          <w:rFonts w:eastAsia="方正仿宋_GBK"/>
          <w:sz w:val="32"/>
          <w:szCs w:val="32"/>
        </w:rPr>
        <w:t>（四）督促项目负责人完成项目目标任务，按期组织结题验收；</w:t>
      </w:r>
    </w:p>
    <w:p w14:paraId="7B0419D3">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（五）配合市教委开展项目执行情况监督检查和绩效评估等相关工作。</w:t>
      </w:r>
    </w:p>
    <w:p w14:paraId="7BBFB092">
      <w:pPr>
        <w:autoSpaceDE w:val="0"/>
        <w:autoSpaceDN w:val="0"/>
        <w:adjustRightInd w:val="0"/>
        <w:snapToGrid w:val="0"/>
        <w:spacing w:line="594" w:lineRule="exact"/>
        <w:ind w:firstLine="643" w:firstLineChars="200"/>
        <w:rPr>
          <w:rFonts w:eastAsia="方正仿宋_GBK"/>
          <w:sz w:val="32"/>
          <w:szCs w:val="32"/>
        </w:rPr>
      </w:pPr>
      <w:r>
        <w:rPr>
          <w:rFonts w:eastAsia="方正楷体_GBK"/>
          <w:b/>
          <w:color w:val="000000"/>
          <w:kern w:val="0"/>
          <w:sz w:val="32"/>
          <w:szCs w:val="32"/>
        </w:rPr>
        <w:t>第十二条</w:t>
      </w:r>
      <w:r>
        <w:rPr>
          <w:rFonts w:eastAsia="方正仿宋_GBK"/>
          <w:sz w:val="32"/>
          <w:szCs w:val="32"/>
        </w:rPr>
        <w:t xml:space="preserve">  项目负责人的主要职责：</w:t>
      </w:r>
    </w:p>
    <w:p w14:paraId="5D75227D">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（一）牵头制定项目研究方案和组织项目实施；</w:t>
      </w:r>
    </w:p>
    <w:p w14:paraId="24456DFB">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（二）按规定安排和使用经费，对项目经费支出的真实性、合法性负责；</w:t>
      </w:r>
    </w:p>
    <w:p w14:paraId="5E0749B4">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（三）向项目承担单位及时报告项目实施中的有关情况，协调解决项目实施中的相关问题；</w:t>
      </w:r>
    </w:p>
    <w:p w14:paraId="2DB1B06F">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（四）按期完成项目任务和结题验收工作，推动项目成果转化；</w:t>
      </w:r>
    </w:p>
    <w:p w14:paraId="5D80DE1A">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（五）按要求撰写、提交和归档相关资料。</w:t>
      </w:r>
    </w:p>
    <w:p w14:paraId="2696EA10">
      <w:pPr>
        <w:autoSpaceDE w:val="0"/>
        <w:autoSpaceDN w:val="0"/>
        <w:adjustRightInd w:val="0"/>
        <w:snapToGrid w:val="0"/>
        <w:spacing w:line="594" w:lineRule="exact"/>
        <w:ind w:firstLine="643" w:firstLineChars="200"/>
        <w:rPr>
          <w:rFonts w:eastAsia="方正仿宋_GBK"/>
          <w:sz w:val="32"/>
          <w:szCs w:val="32"/>
        </w:rPr>
      </w:pPr>
      <w:r>
        <w:rPr>
          <w:rFonts w:eastAsia="方正楷体_GBK"/>
          <w:b/>
          <w:color w:val="000000"/>
          <w:kern w:val="0"/>
          <w:sz w:val="32"/>
          <w:szCs w:val="32"/>
        </w:rPr>
        <w:t>第十三条</w:t>
      </w:r>
      <w:r>
        <w:rPr>
          <w:rFonts w:eastAsia="方正仿宋_GBK"/>
          <w:sz w:val="32"/>
          <w:szCs w:val="32"/>
        </w:rPr>
        <w:t xml:space="preserve">  研究过程中凡出现以下情况之一者，视为项目重大变更，须由项目负责人事前提出书面申请，经所在单位同意和市教委批准之后方可实施：</w:t>
      </w:r>
    </w:p>
    <w:p w14:paraId="70645BAB">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（一）变更项目负责人的；</w:t>
      </w:r>
    </w:p>
    <w:p w14:paraId="23305CCA">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（二）改变项目名称或主要研究内容的；</w:t>
      </w:r>
    </w:p>
    <w:p w14:paraId="70907C5A">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（三）改变最终成果形式的；</w:t>
      </w:r>
    </w:p>
    <w:p w14:paraId="5639F38B">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（四）变更项目管理单位的；</w:t>
      </w:r>
    </w:p>
    <w:p w14:paraId="5376ECAC">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（五）项目完成时间延期半年以上的；</w:t>
      </w:r>
    </w:p>
    <w:p w14:paraId="5BD3F059">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（六）因故中止或要求撤销项目的。</w:t>
      </w:r>
    </w:p>
    <w:p w14:paraId="635E5E2C">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对未经批准，擅自进行上述变更的课题，将不予以结题。</w:t>
      </w:r>
    </w:p>
    <w:p w14:paraId="2BC88FFA">
      <w:pPr>
        <w:autoSpaceDE w:val="0"/>
        <w:autoSpaceDN w:val="0"/>
        <w:adjustRightInd w:val="0"/>
        <w:snapToGrid w:val="0"/>
        <w:spacing w:line="594" w:lineRule="exact"/>
        <w:ind w:firstLine="643" w:firstLineChars="200"/>
        <w:rPr>
          <w:rFonts w:eastAsia="方正仿宋_GBK"/>
          <w:sz w:val="32"/>
          <w:szCs w:val="32"/>
        </w:rPr>
      </w:pPr>
      <w:r>
        <w:rPr>
          <w:rFonts w:eastAsia="方正楷体_GBK"/>
          <w:b/>
          <w:color w:val="000000"/>
          <w:kern w:val="0"/>
          <w:sz w:val="32"/>
          <w:szCs w:val="32"/>
        </w:rPr>
        <w:t xml:space="preserve">第十四条 </w:t>
      </w:r>
      <w:r>
        <w:rPr>
          <w:rFonts w:eastAsia="方正仿宋_GBK"/>
          <w:sz w:val="32"/>
          <w:szCs w:val="32"/>
        </w:rPr>
        <w:t xml:space="preserve"> 凡有以下情况之一者将对该课题予以撤销，并酌情追回资助经费，负责人3年之内不得申报新课题：</w:t>
      </w:r>
    </w:p>
    <w:p w14:paraId="1C381F83">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（一）以项目名义进行营利或诈骗行为的；</w:t>
      </w:r>
    </w:p>
    <w:p w14:paraId="05AA172A">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（二）未经批准擅自变更项目负责人或主要研究内容的；</w:t>
      </w:r>
    </w:p>
    <w:p w14:paraId="2C86BB80">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（三）研究成果有严重政治问题；</w:t>
      </w:r>
    </w:p>
    <w:p w14:paraId="5A719A71">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（四）研究成果学术质量低劣的；</w:t>
      </w:r>
    </w:p>
    <w:p w14:paraId="20E9B379">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（五）剽窃他人研究成果，或发现学术不端行为的；</w:t>
      </w:r>
    </w:p>
    <w:p w14:paraId="003E0CD0">
      <w:pPr>
        <w:autoSpaceDE w:val="0"/>
        <w:autoSpaceDN w:val="0"/>
        <w:adjustRightInd w:val="0"/>
        <w:snapToGrid w:val="0"/>
        <w:spacing w:line="594" w:lineRule="exact"/>
        <w:ind w:firstLine="640" w:firstLineChars="200"/>
        <w:rPr>
          <w:rFonts w:eastAsia="方正仿宋_GBK"/>
          <w:sz w:val="32"/>
          <w:szCs w:val="32"/>
        </w:rPr>
      </w:pPr>
      <w:r>
        <w:rPr>
          <w:rFonts w:eastAsia="方正仿宋_GBK"/>
          <w:sz w:val="32"/>
          <w:szCs w:val="32"/>
        </w:rPr>
        <w:t>（六）严重违反财经纪律，经费使用混乱的；</w:t>
      </w:r>
    </w:p>
    <w:p w14:paraId="2F31221C">
      <w:pPr>
        <w:autoSpaceDE w:val="0"/>
        <w:autoSpaceDN w:val="0"/>
        <w:adjustRightInd w:val="0"/>
        <w:snapToGrid w:val="0"/>
        <w:spacing w:line="594" w:lineRule="exact"/>
        <w:ind w:firstLine="640" w:firstLineChars="200"/>
        <w:rPr>
          <w:sz w:val="32"/>
          <w:szCs w:val="32"/>
        </w:rPr>
      </w:pPr>
      <w:r>
        <w:rPr>
          <w:rFonts w:eastAsia="方正仿宋_GBK"/>
          <w:sz w:val="32"/>
          <w:szCs w:val="32"/>
        </w:rPr>
        <w:t>（七）逾期不提交延期申请，或延期到期后仍未能完成的</w:t>
      </w:r>
      <w:r>
        <w:rPr>
          <w:sz w:val="32"/>
          <w:szCs w:val="32"/>
        </w:rPr>
        <w:t>。</w:t>
      </w:r>
    </w:p>
    <w:p w14:paraId="2F2043E1">
      <w:pPr>
        <w:snapToGrid w:val="0"/>
        <w:spacing w:line="594" w:lineRule="exact"/>
        <w:jc w:val="center"/>
        <w:rPr>
          <w:rFonts w:eastAsia="方正黑体_GBK"/>
          <w:bCs/>
          <w:color w:val="000000"/>
          <w:sz w:val="32"/>
          <w:szCs w:val="32"/>
        </w:rPr>
      </w:pPr>
      <w:r>
        <w:rPr>
          <w:rFonts w:eastAsia="方正黑体_GBK"/>
          <w:bCs/>
          <w:color w:val="000000"/>
          <w:sz w:val="32"/>
          <w:szCs w:val="32"/>
        </w:rPr>
        <w:t>第四章  结题验收</w:t>
      </w:r>
    </w:p>
    <w:p w14:paraId="60A59F5B">
      <w:pPr>
        <w:pStyle w:val="4"/>
        <w:widowControl w:val="0"/>
        <w:snapToGrid w:val="0"/>
        <w:spacing w:before="0" w:beforeAutospacing="0" w:after="0" w:afterAutospacing="0" w:line="594" w:lineRule="exact"/>
        <w:ind w:firstLine="643" w:firstLineChars="200"/>
        <w:jc w:val="both"/>
        <w:rPr>
          <w:rFonts w:ascii="Times New Roman" w:hAnsi="Times New Roman" w:eastAsia="方正仿宋_GBK"/>
          <w:sz w:val="32"/>
          <w:szCs w:val="32"/>
        </w:rPr>
      </w:pPr>
      <w:r>
        <w:rPr>
          <w:rFonts w:ascii="Times New Roman" w:hAnsi="Times New Roman" w:eastAsia="方正楷体_GBK"/>
          <w:b/>
          <w:color w:val="000000"/>
          <w:sz w:val="32"/>
          <w:szCs w:val="32"/>
        </w:rPr>
        <w:t>第十五条</w:t>
      </w:r>
      <w:r>
        <w:rPr>
          <w:rFonts w:ascii="Times New Roman" w:hAnsi="Times New Roman" w:eastAsia="方正仿宋_GBK"/>
          <w:sz w:val="32"/>
          <w:szCs w:val="32"/>
        </w:rPr>
        <w:t xml:space="preserve">  项目实施完成后，项目负责人应当向项目承担单位负责科研管理或招生管理的相关部门申请结题验收，并按要求提交结题验收报告和相关成果证明等验收材料。</w:t>
      </w:r>
    </w:p>
    <w:p w14:paraId="0F2A1F90">
      <w:pPr>
        <w:pStyle w:val="4"/>
        <w:widowControl w:val="0"/>
        <w:snapToGrid w:val="0"/>
        <w:spacing w:before="0" w:beforeAutospacing="0" w:after="0" w:afterAutospacing="0" w:line="594" w:lineRule="exact"/>
        <w:ind w:firstLine="643" w:firstLineChars="200"/>
        <w:jc w:val="both"/>
        <w:rPr>
          <w:rFonts w:ascii="Times New Roman" w:hAnsi="Times New Roman" w:eastAsia="方正仿宋_GBK"/>
          <w:sz w:val="32"/>
          <w:szCs w:val="32"/>
        </w:rPr>
      </w:pPr>
      <w:r>
        <w:rPr>
          <w:rFonts w:ascii="Times New Roman" w:hAnsi="Times New Roman" w:eastAsia="方正楷体_GBK"/>
          <w:b/>
          <w:color w:val="000000"/>
          <w:sz w:val="32"/>
          <w:szCs w:val="32"/>
        </w:rPr>
        <w:t>第十六条</w:t>
      </w:r>
      <w:r>
        <w:rPr>
          <w:rFonts w:ascii="Times New Roman" w:hAnsi="Times New Roman" w:eastAsia="方正仿宋_GBK"/>
          <w:sz w:val="32"/>
          <w:szCs w:val="32"/>
        </w:rPr>
        <w:t xml:space="preserve">  项目研究成果可以包括政策咨询报告、论文、著作、译著、技术报告、考试标准、软件、数据库、专利发明等多种形式。</w:t>
      </w:r>
    </w:p>
    <w:p w14:paraId="16C7155B">
      <w:pPr>
        <w:pStyle w:val="4"/>
        <w:widowControl w:val="0"/>
        <w:snapToGrid w:val="0"/>
        <w:spacing w:before="0" w:beforeAutospacing="0" w:after="0" w:afterAutospacing="0" w:line="594" w:lineRule="exact"/>
        <w:ind w:firstLine="643" w:firstLineChars="200"/>
        <w:jc w:val="both"/>
        <w:rPr>
          <w:rFonts w:ascii="Times New Roman" w:hAnsi="Times New Roman" w:eastAsia="方正仿宋_GBK"/>
          <w:sz w:val="32"/>
          <w:szCs w:val="32"/>
        </w:rPr>
      </w:pPr>
      <w:r>
        <w:rPr>
          <w:rFonts w:ascii="Times New Roman" w:hAnsi="Times New Roman" w:eastAsia="方正楷体_GBK"/>
          <w:b/>
          <w:color w:val="000000"/>
          <w:sz w:val="32"/>
          <w:szCs w:val="32"/>
        </w:rPr>
        <w:t>第十七条</w:t>
      </w:r>
      <w:r>
        <w:rPr>
          <w:rFonts w:ascii="Times New Roman" w:hAnsi="Times New Roman"/>
          <w:b/>
          <w:sz w:val="32"/>
          <w:szCs w:val="32"/>
        </w:rPr>
        <w:t xml:space="preserve">  </w:t>
      </w:r>
      <w:r>
        <w:rPr>
          <w:rFonts w:ascii="Times New Roman" w:hAnsi="Times New Roman" w:eastAsia="方正仿宋_GBK"/>
          <w:sz w:val="32"/>
          <w:szCs w:val="32"/>
        </w:rPr>
        <w:t>项目最终成果的基本要求是：</w:t>
      </w:r>
    </w:p>
    <w:p w14:paraId="3D57DAAB">
      <w:pPr>
        <w:pStyle w:val="4"/>
        <w:widowControl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一）重点项目要求完成1份政策咨询报告且被市级及以上教育等行政部门采纳，或发表高水平论文2篇及以上，或出版著作1部，或有其他类经专家认定的研究成果。一般项目要求完成1份政策咨询报告且被区县级以上教育行政部门采纳，或在公开出版的学术刊物上发表1篇论文，或有其他类经专家认定的研究成果。</w:t>
      </w:r>
    </w:p>
    <w:p w14:paraId="7FA5EB88">
      <w:pPr>
        <w:pStyle w:val="4"/>
        <w:widowControl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（二）研究成果须在醒目位置上完整标注项目系列名称，以及研究题目、编号等信息。</w:t>
      </w:r>
    </w:p>
    <w:p w14:paraId="6BC16E3C">
      <w:pPr>
        <w:pStyle w:val="4"/>
        <w:widowControl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（三）项目负责人至少为一篇代表作（咨询报告、论文、著作等）的第一作者或独立作者。</w:t>
      </w:r>
    </w:p>
    <w:p w14:paraId="6DE96393">
      <w:pPr>
        <w:pStyle w:val="4"/>
        <w:widowControl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（四）重点项目的结题验收报告不少于1.5万字；一般项目的结题验收报告不少于8000字。两类项目均应提交2000字左右的咨政报告。</w:t>
      </w:r>
    </w:p>
    <w:p w14:paraId="112D2E5E">
      <w:pPr>
        <w:pStyle w:val="4"/>
        <w:widowControl w:val="0"/>
        <w:snapToGrid w:val="0"/>
        <w:spacing w:before="0" w:beforeAutospacing="0" w:after="0" w:afterAutospacing="0" w:line="594" w:lineRule="exact"/>
        <w:ind w:firstLine="643" w:firstLineChars="200"/>
        <w:jc w:val="both"/>
        <w:rPr>
          <w:rFonts w:ascii="Times New Roman" w:hAnsi="Times New Roman" w:eastAsia="方正仿宋_GBK"/>
          <w:sz w:val="32"/>
          <w:szCs w:val="32"/>
        </w:rPr>
      </w:pPr>
      <w:r>
        <w:rPr>
          <w:rFonts w:ascii="Times New Roman" w:hAnsi="Times New Roman" w:eastAsia="方正楷体_GBK"/>
          <w:b/>
          <w:color w:val="000000"/>
          <w:sz w:val="32"/>
          <w:szCs w:val="32"/>
        </w:rPr>
        <w:t xml:space="preserve">第十八条  </w:t>
      </w:r>
      <w:r>
        <w:rPr>
          <w:rFonts w:ascii="Times New Roman" w:hAnsi="Times New Roman" w:eastAsia="方正仿宋_GBK"/>
          <w:sz w:val="32"/>
          <w:szCs w:val="32"/>
        </w:rPr>
        <w:t>结题验收根据项目类别可采取审核验收或会议验收等方式。重点项目采取会议验收方式，由项目承担单位经市教委核准后组织实施，市教委随机参与。一般项目可采取审核验收或会议验收方式，一般由项目承担单位自行组织。委托项目由市教委组织结题验收。</w:t>
      </w:r>
    </w:p>
    <w:p w14:paraId="2A8F6BC4">
      <w:pPr>
        <w:pStyle w:val="4"/>
        <w:widowControl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采取会议验收方式的项目，专家组人数不少于3人且为奇数，非本单位专家不得少于专家组总人数的三分之二。</w:t>
      </w:r>
    </w:p>
    <w:p w14:paraId="65017EA4">
      <w:pPr>
        <w:pStyle w:val="4"/>
        <w:widowControl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根据工作安排和项目承担单位情况，市教委可委托第三方进行验收或按比例对非委托项目进行抽查。</w:t>
      </w:r>
    </w:p>
    <w:p w14:paraId="42881E7B">
      <w:pPr>
        <w:snapToGrid w:val="0"/>
        <w:spacing w:line="594" w:lineRule="exact"/>
        <w:ind w:firstLine="643" w:firstLineChars="200"/>
        <w:rPr>
          <w:rFonts w:eastAsia="方正仿宋_GBK"/>
          <w:sz w:val="32"/>
          <w:szCs w:val="32"/>
        </w:rPr>
      </w:pPr>
      <w:r>
        <w:rPr>
          <w:rFonts w:eastAsia="方正楷体_GBK"/>
          <w:b/>
          <w:color w:val="000000"/>
          <w:kern w:val="0"/>
          <w:sz w:val="32"/>
          <w:szCs w:val="32"/>
        </w:rPr>
        <w:t>第十九条</w:t>
      </w:r>
      <w:r>
        <w:rPr>
          <w:rFonts w:eastAsia="方正仿宋_GBK"/>
          <w:sz w:val="32"/>
          <w:szCs w:val="32"/>
        </w:rPr>
        <w:t xml:space="preserve">  项目验收结果分为“通过验收”和“不通过验收”两种情况。</w:t>
      </w:r>
    </w:p>
    <w:p w14:paraId="1FB33372">
      <w:pPr>
        <w:snapToGrid w:val="0"/>
        <w:spacing w:line="594" w:lineRule="exact"/>
        <w:ind w:firstLine="640" w:firstLineChars="200"/>
        <w:rPr>
          <w:rFonts w:eastAsia="方正仿宋_GBK"/>
          <w:sz w:val="32"/>
          <w:szCs w:val="32"/>
        </w:rPr>
      </w:pPr>
      <w:r>
        <w:rPr>
          <w:rFonts w:eastAsia="方正仿宋_GBK"/>
          <w:sz w:val="32"/>
          <w:szCs w:val="32"/>
        </w:rPr>
        <w:t>被验收项目存在下列情况之一的，为不通过验收：</w:t>
      </w:r>
    </w:p>
    <w:p w14:paraId="33DF18CA">
      <w:pPr>
        <w:snapToGrid w:val="0"/>
        <w:spacing w:line="594" w:lineRule="exact"/>
        <w:ind w:firstLine="640" w:firstLineChars="200"/>
        <w:rPr>
          <w:rFonts w:eastAsia="方正仿宋_GBK"/>
          <w:sz w:val="32"/>
          <w:szCs w:val="32"/>
        </w:rPr>
      </w:pPr>
      <w:r>
        <w:rPr>
          <w:rFonts w:eastAsia="方正仿宋_GBK"/>
          <w:sz w:val="32"/>
          <w:szCs w:val="32"/>
        </w:rPr>
        <w:t>（一）未完成项目申报书约定考核指标的、或项目最终成果不符合第十七条基本要求；</w:t>
      </w:r>
    </w:p>
    <w:p w14:paraId="3A5F3126">
      <w:pPr>
        <w:snapToGrid w:val="0"/>
        <w:spacing w:line="594" w:lineRule="exact"/>
        <w:ind w:firstLine="640" w:firstLineChars="200"/>
        <w:rPr>
          <w:rFonts w:eastAsia="方正仿宋_GBK"/>
          <w:sz w:val="32"/>
          <w:szCs w:val="32"/>
        </w:rPr>
      </w:pPr>
      <w:r>
        <w:rPr>
          <w:rFonts w:eastAsia="方正仿宋_GBK"/>
          <w:sz w:val="32"/>
          <w:szCs w:val="32"/>
        </w:rPr>
        <w:t>（二）所提供验收材料及其证明材料不真实的；</w:t>
      </w:r>
    </w:p>
    <w:p w14:paraId="0F098837">
      <w:pPr>
        <w:snapToGrid w:val="0"/>
        <w:spacing w:line="594" w:lineRule="exact"/>
        <w:ind w:firstLine="640" w:firstLineChars="200"/>
        <w:rPr>
          <w:rFonts w:eastAsia="方正仿宋_GBK"/>
          <w:sz w:val="32"/>
          <w:szCs w:val="32"/>
        </w:rPr>
      </w:pPr>
      <w:r>
        <w:rPr>
          <w:rFonts w:eastAsia="方正仿宋_GBK"/>
          <w:sz w:val="32"/>
          <w:szCs w:val="32"/>
        </w:rPr>
        <w:t>（三）项目任务变更未履行相关程序的；</w:t>
      </w:r>
    </w:p>
    <w:p w14:paraId="300079E3">
      <w:pPr>
        <w:snapToGrid w:val="0"/>
        <w:spacing w:line="594" w:lineRule="exact"/>
        <w:ind w:firstLine="640" w:firstLineChars="200"/>
        <w:rPr>
          <w:rFonts w:eastAsia="方正仿宋_GBK"/>
          <w:sz w:val="32"/>
          <w:szCs w:val="32"/>
        </w:rPr>
      </w:pPr>
      <w:r>
        <w:rPr>
          <w:rFonts w:eastAsia="方正仿宋_GBK"/>
          <w:sz w:val="32"/>
          <w:szCs w:val="32"/>
        </w:rPr>
        <w:t>（四）研究成果有严重知识产权纠纷的。</w:t>
      </w:r>
    </w:p>
    <w:p w14:paraId="53F8E214">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第二十条</w:t>
      </w:r>
      <w:r>
        <w:rPr>
          <w:rFonts w:eastAsia="黑体"/>
          <w:color w:val="000000"/>
          <w:kern w:val="0"/>
          <w:sz w:val="32"/>
          <w:szCs w:val="32"/>
        </w:rPr>
        <w:t xml:space="preserve"> </w:t>
      </w:r>
      <w:r>
        <w:rPr>
          <w:rFonts w:eastAsia="方正仿宋_GBK"/>
          <w:sz w:val="32"/>
          <w:szCs w:val="32"/>
        </w:rPr>
        <w:t xml:space="preserve"> 对通过验收的项目，项目承担单位应当在完成项目验收工作后的规定时限内完善相关结题手续；对未通过验收的项目，直接进入强制终止程序。</w:t>
      </w:r>
    </w:p>
    <w:p w14:paraId="4B1E8372">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第二十一条</w:t>
      </w:r>
      <w:r>
        <w:rPr>
          <w:rFonts w:eastAsia="方正仿宋_GBK"/>
          <w:sz w:val="32"/>
          <w:szCs w:val="32"/>
        </w:rPr>
        <w:t xml:space="preserve">  项目承担单位负责科研管理的相关部门应当于每年第一季度向市教委提交当年项目结题计划，根据项目实施进度安排结题验收，并报送结题情况。</w:t>
      </w:r>
    </w:p>
    <w:p w14:paraId="54B71DCD">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第二十二条</w:t>
      </w:r>
      <w:r>
        <w:rPr>
          <w:rFonts w:eastAsia="方正仿宋_GBK"/>
          <w:sz w:val="32"/>
          <w:szCs w:val="32"/>
        </w:rPr>
        <w:t xml:space="preserve">  市教委对项目承担单位组织验收的项目按比例进行抽查。项目管理、结题质量和抽查情况等作为下一年度分配项目申报名额的重要依据之一。 </w:t>
      </w:r>
    </w:p>
    <w:p w14:paraId="2CB99F98">
      <w:pPr>
        <w:snapToGrid w:val="0"/>
        <w:spacing w:line="594" w:lineRule="exact"/>
        <w:jc w:val="center"/>
        <w:rPr>
          <w:rFonts w:eastAsia="方正黑体_GBK"/>
          <w:bCs/>
          <w:color w:val="000000"/>
          <w:sz w:val="32"/>
          <w:szCs w:val="32"/>
        </w:rPr>
      </w:pPr>
      <w:r>
        <w:rPr>
          <w:rFonts w:eastAsia="方正黑体_GBK"/>
          <w:bCs/>
          <w:color w:val="000000"/>
          <w:sz w:val="32"/>
          <w:szCs w:val="32"/>
        </w:rPr>
        <w:t>第五章  经费管理</w:t>
      </w:r>
    </w:p>
    <w:p w14:paraId="1DC8A068">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第二十三条</w:t>
      </w:r>
      <w:r>
        <w:rPr>
          <w:rFonts w:eastAsia="方正仿宋_GBK"/>
          <w:sz w:val="32"/>
          <w:szCs w:val="32"/>
        </w:rPr>
        <w:t xml:space="preserve">  本项目由市级财政设立专项资金给予资助，项目承担单位按要求给予配套资助。</w:t>
      </w:r>
    </w:p>
    <w:p w14:paraId="0582162B">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第二十四条</w:t>
      </w:r>
      <w:r>
        <w:rPr>
          <w:rFonts w:eastAsia="方正仿宋_GBK"/>
          <w:sz w:val="32"/>
          <w:szCs w:val="32"/>
        </w:rPr>
        <w:t xml:space="preserve">  项目承担单位对项目资金使用和管理负主体责任，应当按照我市相关财政科研项目经费管理政策，制定项目预算调剂、间接费用统筹使用、结余资金使用、内部风险防控等相关管理办法。</w:t>
      </w:r>
    </w:p>
    <w:p w14:paraId="4277ED81">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第二十五条</w:t>
      </w:r>
      <w:r>
        <w:rPr>
          <w:rFonts w:eastAsia="方正仿宋_GBK"/>
          <w:sz w:val="32"/>
          <w:szCs w:val="32"/>
        </w:rPr>
        <w:t xml:space="preserve">  未通过结题验收的项目和终止实施的项目，由项目承担单位组织财务审计并按规定退回全部剩余资金，如有违规使用的资金应当一并退回。</w:t>
      </w:r>
    </w:p>
    <w:p w14:paraId="53C7050F">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第二十六条</w:t>
      </w:r>
      <w:r>
        <w:rPr>
          <w:rFonts w:eastAsia="方正仿宋_GBK"/>
          <w:sz w:val="32"/>
          <w:szCs w:val="32"/>
        </w:rPr>
        <w:t xml:space="preserve">  项目经费应当实行单独核算、专款专用。对不符合专项资金管理及截留、挤占和挪用资助经费的项目承担单位，市教委将责令纠正，并视情节轻重依法追究责任。</w:t>
      </w:r>
    </w:p>
    <w:p w14:paraId="39D21281">
      <w:pPr>
        <w:snapToGrid w:val="0"/>
        <w:spacing w:line="594" w:lineRule="exact"/>
        <w:jc w:val="center"/>
        <w:rPr>
          <w:rFonts w:eastAsia="方正黑体_GBK"/>
          <w:bCs/>
          <w:color w:val="000000"/>
          <w:sz w:val="32"/>
          <w:szCs w:val="32"/>
        </w:rPr>
      </w:pPr>
      <w:r>
        <w:rPr>
          <w:rFonts w:eastAsia="方正黑体_GBK"/>
          <w:bCs/>
          <w:color w:val="000000"/>
          <w:sz w:val="32"/>
          <w:szCs w:val="32"/>
        </w:rPr>
        <w:t>第六章  附  则</w:t>
      </w:r>
    </w:p>
    <w:p w14:paraId="710D2383">
      <w:pPr>
        <w:snapToGrid w:val="0"/>
        <w:spacing w:line="594" w:lineRule="exact"/>
        <w:ind w:firstLine="643" w:firstLineChars="200"/>
        <w:rPr>
          <w:rFonts w:eastAsia="方正仿宋_GBK"/>
          <w:sz w:val="32"/>
          <w:szCs w:val="32"/>
        </w:rPr>
      </w:pPr>
      <w:r>
        <w:rPr>
          <w:rFonts w:eastAsia="方正楷体_GBK"/>
          <w:b/>
          <w:color w:val="000000"/>
          <w:kern w:val="0"/>
          <w:sz w:val="32"/>
          <w:szCs w:val="32"/>
        </w:rPr>
        <w:t>第二十七条</w:t>
      </w:r>
      <w:r>
        <w:rPr>
          <w:rFonts w:eastAsia="方正仿宋_GBK"/>
          <w:sz w:val="32"/>
          <w:szCs w:val="32"/>
        </w:rPr>
        <w:t xml:space="preserve">  本办法由</w:t>
      </w:r>
      <w:r>
        <w:rPr>
          <w:rFonts w:eastAsia="方正仿宋_GBK"/>
          <w:color w:val="000000"/>
          <w:kern w:val="0"/>
          <w:sz w:val="32"/>
          <w:szCs w:val="32"/>
        </w:rPr>
        <w:t>市教委</w:t>
      </w:r>
      <w:r>
        <w:rPr>
          <w:rFonts w:eastAsia="方正仿宋_GBK"/>
          <w:sz w:val="32"/>
          <w:szCs w:val="32"/>
        </w:rPr>
        <w:t>负责解释，自公布之日起实施。</w:t>
      </w:r>
    </w:p>
    <w:p w14:paraId="1BC5D522">
      <w:pPr>
        <w:snapToGrid w:val="0"/>
        <w:spacing w:line="600" w:lineRule="exact"/>
        <w:jc w:val="center"/>
        <w:rPr>
          <w:rFonts w:hint="eastAsia" w:eastAsia="方正黑体_GBK"/>
          <w:bCs/>
          <w:color w:val="000000"/>
          <w:sz w:val="32"/>
          <w:szCs w:val="32"/>
        </w:rPr>
      </w:pPr>
    </w:p>
    <w:p w14:paraId="4E52A1CA">
      <w:pPr>
        <w:snapToGrid w:val="0"/>
        <w:spacing w:line="600" w:lineRule="exact"/>
        <w:ind w:firstLine="420" w:firstLineChars="200"/>
      </w:pPr>
    </w:p>
    <w:sectPr>
      <w:pgSz w:w="11906" w:h="16838"/>
      <w:pgMar w:top="1985" w:right="1446" w:bottom="1644" w:left="1446" w:header="851" w:footer="1247" w:gutter="0"/>
      <w:pgNumType w:fmt="numberInDash"/>
      <w:cols w:space="720"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0303"/>
    <w:rsid w:val="001E11B9"/>
    <w:rsid w:val="0033518C"/>
    <w:rsid w:val="00385910"/>
    <w:rsid w:val="00457480"/>
    <w:rsid w:val="00462046"/>
    <w:rsid w:val="005C1A53"/>
    <w:rsid w:val="006C0303"/>
    <w:rsid w:val="00707E44"/>
    <w:rsid w:val="00856470"/>
    <w:rsid w:val="00AF1888"/>
    <w:rsid w:val="00C9503D"/>
    <w:rsid w:val="00CB32F7"/>
    <w:rsid w:val="00D91A75"/>
    <w:rsid w:val="00EC74F5"/>
    <w:rsid w:val="00FC5C33"/>
    <w:rsid w:val="142A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页脚 Char1"/>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3191</Words>
  <Characters>3202</Characters>
  <Lines>23</Lines>
  <Paragraphs>6</Paragraphs>
  <TotalTime>1</TotalTime>
  <ScaleCrop>false</ScaleCrop>
  <LinksUpToDate>false</LinksUpToDate>
  <CharactersWithSpaces>3275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2023-02-13T04:40:00Z</dcterms:created>
  <dc:creator>1</dc:creator>
  <cp:lastModifiedBy>水母</cp:lastModifiedBy>
  <dcterms:modified xsi:type="dcterms:W3CDTF">2025-02-19T08:43:31Z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eyJoZGlkIjoiODVhMDViZjFjM2E1NzMxMTYzMzYzNDdiYjBhN2U5NDMiLCJ1c2VySWQiOiIxMTY2Mjk5NzA0In0=</vt:lpwstr>
  </property>
  <property fmtid="{D5CDD505-2E9C-101B-9397-08002B2CF9AE}" pid="3" name="KSOProductBuildVer">
    <vt:lpwstr>2052-12.1.0.19770</vt:lpwstr>
  </property>
  <property fmtid="{D5CDD505-2E9C-101B-9397-08002B2CF9AE}" pid="4" name="ICV">
    <vt:lpwstr>9B74CADB74984C62929283C54FE8442B_12</vt:lpwstr>
  </property>
</Properties>
</file>