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DF824" w14:textId="72648A7E" w:rsidR="00AB6ECA" w:rsidRPr="00B77F97" w:rsidRDefault="008E611C" w:rsidP="00B77F97">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14:anchorId="63FEB855" wp14:editId="3DF27816">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bookmarkEnd w:id="1"/>
      <w:r w:rsidR="00331768">
        <w:rPr>
          <w:rFonts w:ascii="仿宋" w:eastAsia="仿宋" w:hAnsi="仿宋" w:hint="eastAsia"/>
          <w:b/>
          <w:color w:val="000000" w:themeColor="text1"/>
          <w:sz w:val="44"/>
          <w:szCs w:val="44"/>
        </w:rPr>
        <w:t>B</w:t>
      </w:r>
      <w:r w:rsidR="00331768">
        <w:rPr>
          <w:rFonts w:ascii="仿宋" w:eastAsia="仿宋" w:hAnsi="仿宋"/>
          <w:b/>
          <w:color w:val="000000" w:themeColor="text1"/>
          <w:sz w:val="44"/>
          <w:szCs w:val="44"/>
        </w:rPr>
        <w:t>IM</w:t>
      </w:r>
      <w:r w:rsidR="00331768">
        <w:rPr>
          <w:rFonts w:ascii="仿宋" w:eastAsia="仿宋" w:hAnsi="仿宋" w:hint="eastAsia"/>
          <w:b/>
          <w:color w:val="000000" w:themeColor="text1"/>
          <w:sz w:val="44"/>
          <w:szCs w:val="44"/>
        </w:rPr>
        <w:t>实验室3期电脑更新采购项目</w:t>
      </w:r>
    </w:p>
    <w:p w14:paraId="02254F21" w14:textId="77777777" w:rsidR="00AB6ECA" w:rsidRDefault="00AB6ECA">
      <w:pPr>
        <w:spacing w:after="0" w:line="600" w:lineRule="exact"/>
        <w:jc w:val="center"/>
        <w:rPr>
          <w:rFonts w:ascii="仿宋" w:eastAsia="仿宋" w:hAnsi="仿宋"/>
          <w:b/>
          <w:color w:val="000000" w:themeColor="text1"/>
          <w:sz w:val="36"/>
          <w:szCs w:val="36"/>
        </w:rPr>
      </w:pPr>
    </w:p>
    <w:p w14:paraId="6C59547E"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3A0B45C2"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5D80081B"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13C3CB7A"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5961CEBA"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8449362"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19D6D9F7" w14:textId="77777777" w:rsidR="00B77F97" w:rsidRDefault="008E611C" w:rsidP="008558B3">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2749785" w14:textId="2B42E0EF"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sidR="00565E35" w:rsidRPr="00565E35">
        <w:rPr>
          <w:rFonts w:ascii="仿宋" w:eastAsia="仿宋" w:hAnsi="仿宋"/>
          <w:b/>
          <w:color w:val="000000" w:themeColor="text1"/>
          <w:sz w:val="28"/>
          <w:szCs w:val="28"/>
        </w:rPr>
        <w:t>IFS-20230</w:t>
      </w:r>
      <w:r w:rsidR="00331768">
        <w:rPr>
          <w:rFonts w:ascii="仿宋" w:eastAsia="仿宋" w:hAnsi="仿宋"/>
          <w:b/>
          <w:color w:val="000000" w:themeColor="text1"/>
          <w:sz w:val="28"/>
          <w:szCs w:val="28"/>
        </w:rPr>
        <w:t>23</w:t>
      </w:r>
    </w:p>
    <w:p w14:paraId="2DE5AB66" w14:textId="5D99866C"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sidR="00331768" w:rsidRPr="00331768">
        <w:rPr>
          <w:rFonts w:ascii="仿宋" w:eastAsia="仿宋" w:hAnsi="仿宋" w:hint="eastAsia"/>
          <w:b/>
          <w:color w:val="000000" w:themeColor="text1"/>
          <w:sz w:val="28"/>
          <w:szCs w:val="28"/>
        </w:rPr>
        <w:t>BIM实验室3期电脑更新采购项目</w:t>
      </w:r>
    </w:p>
    <w:p w14:paraId="5EED38FA" w14:textId="77777777"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14:paraId="4DAFAF41" w14:textId="65BA650B" w:rsidR="00AB6ECA" w:rsidRDefault="008E611C">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8558B3">
        <w:rPr>
          <w:rFonts w:ascii="仿宋" w:eastAsia="仿宋" w:hAnsi="仿宋"/>
          <w:color w:val="000000" w:themeColor="text1"/>
          <w:sz w:val="24"/>
          <w:szCs w:val="24"/>
        </w:rPr>
        <w:t>3</w:t>
      </w:r>
      <w:r>
        <w:rPr>
          <w:rFonts w:ascii="仿宋" w:eastAsia="仿宋" w:hAnsi="仿宋" w:hint="eastAsia"/>
          <w:color w:val="000000" w:themeColor="text1"/>
          <w:sz w:val="24"/>
          <w:szCs w:val="24"/>
        </w:rPr>
        <w:t>万人。根据需要，对我校</w:t>
      </w:r>
      <w:r w:rsidR="00331768" w:rsidRPr="00331768">
        <w:rPr>
          <w:rFonts w:ascii="仿宋" w:eastAsia="仿宋" w:hAnsi="仿宋" w:hint="eastAsia"/>
          <w:color w:val="000000" w:themeColor="text1"/>
          <w:sz w:val="24"/>
          <w:szCs w:val="24"/>
        </w:rPr>
        <w:t>BIM实验室3期电脑更新采购项目</w:t>
      </w:r>
      <w:r>
        <w:rPr>
          <w:rFonts w:ascii="仿宋" w:eastAsia="仿宋" w:hAnsi="仿宋" w:hint="eastAsia"/>
          <w:color w:val="000000" w:themeColor="text1"/>
          <w:sz w:val="24"/>
          <w:szCs w:val="24"/>
        </w:rPr>
        <w:t>进行公开询价，欢迎国内合格参与人参与。</w:t>
      </w:r>
    </w:p>
    <w:p w14:paraId="67E321AF" w14:textId="77777777"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0F9024F2" w14:textId="525B4FBA"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09BF" w:rsidRPr="004709BF">
        <w:rPr>
          <w:rFonts w:ascii="仿宋" w:eastAsia="仿宋" w:hAnsi="仿宋"/>
          <w:color w:val="000000" w:themeColor="text1"/>
          <w:sz w:val="24"/>
          <w:szCs w:val="24"/>
        </w:rPr>
        <w:t>IFS-20230</w:t>
      </w:r>
      <w:r w:rsidR="00331768">
        <w:rPr>
          <w:rFonts w:ascii="仿宋" w:eastAsia="仿宋" w:hAnsi="仿宋"/>
          <w:color w:val="000000" w:themeColor="text1"/>
          <w:sz w:val="24"/>
          <w:szCs w:val="24"/>
        </w:rPr>
        <w:t>23</w:t>
      </w:r>
    </w:p>
    <w:p w14:paraId="27E620BF" w14:textId="73EBE67E" w:rsidR="00AB6ECA" w:rsidRDefault="008E611C" w:rsidP="004709BF">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331768" w:rsidRPr="00331768">
        <w:rPr>
          <w:rFonts w:ascii="仿宋" w:eastAsia="仿宋" w:hAnsi="仿宋" w:hint="eastAsia"/>
          <w:color w:val="000000" w:themeColor="text1"/>
          <w:sz w:val="24"/>
          <w:szCs w:val="24"/>
        </w:rPr>
        <w:t>BIM实验室3期电脑更新采购项目</w:t>
      </w:r>
    </w:p>
    <w:p w14:paraId="42830824"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14:paraId="37DC353B"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14:paraId="15F2DE58" w14:textId="16E9E4CD"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w:t>
      </w:r>
      <w:r w:rsidR="00331768">
        <w:rPr>
          <w:rFonts w:ascii="仿宋" w:eastAsia="仿宋" w:hAnsi="仿宋" w:hint="eastAsia"/>
          <w:color w:val="000000" w:themeColor="text1"/>
          <w:sz w:val="24"/>
          <w:szCs w:val="24"/>
        </w:rPr>
        <w:t>的生产厂商或授权经销商</w:t>
      </w:r>
      <w:r>
        <w:rPr>
          <w:rFonts w:ascii="仿宋" w:eastAsia="仿宋" w:hAnsi="仿宋" w:hint="eastAsia"/>
          <w:color w:val="000000" w:themeColor="text1"/>
          <w:sz w:val="24"/>
          <w:szCs w:val="24"/>
        </w:rPr>
        <w:t>，具有</w:t>
      </w:r>
      <w:r w:rsidR="00331768">
        <w:rPr>
          <w:rFonts w:ascii="仿宋" w:eastAsia="仿宋" w:hAnsi="仿宋" w:hint="eastAsia"/>
          <w:color w:val="000000" w:themeColor="text1"/>
          <w:sz w:val="24"/>
          <w:szCs w:val="24"/>
        </w:rPr>
        <w:t>电脑、计算机生产或销售</w:t>
      </w:r>
      <w:r>
        <w:rPr>
          <w:rFonts w:ascii="仿宋" w:eastAsia="仿宋" w:hAnsi="仿宋" w:hint="eastAsia"/>
          <w:color w:val="000000" w:themeColor="text1"/>
          <w:sz w:val="24"/>
          <w:szCs w:val="24"/>
        </w:rPr>
        <w:t>等服务和能力。</w:t>
      </w:r>
    </w:p>
    <w:p w14:paraId="21489B81" w14:textId="341EF472" w:rsidR="00AB6ECA" w:rsidRPr="00B268E8" w:rsidRDefault="008E611C" w:rsidP="00B268E8">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w:t>
      </w:r>
      <w:r>
        <w:rPr>
          <w:rFonts w:ascii="仿宋" w:eastAsia="仿宋" w:hAnsi="仿宋" w:hint="eastAsia"/>
          <w:color w:val="000000" w:themeColor="text1"/>
          <w:sz w:val="24"/>
          <w:szCs w:val="24"/>
        </w:rPr>
        <w:t>具有合法有效的营业执照</w:t>
      </w:r>
      <w:r w:rsidR="00E11EF2">
        <w:rPr>
          <w:rFonts w:ascii="仿宋" w:eastAsia="仿宋" w:hAnsi="仿宋" w:hint="eastAsia"/>
          <w:color w:val="000000" w:themeColor="text1"/>
          <w:sz w:val="24"/>
          <w:szCs w:val="24"/>
        </w:rPr>
        <w:t>，经营范围有</w:t>
      </w:r>
      <w:r w:rsidR="00331768">
        <w:rPr>
          <w:rFonts w:ascii="仿宋" w:eastAsia="仿宋" w:hAnsi="仿宋" w:hint="eastAsia"/>
          <w:color w:val="000000" w:themeColor="text1"/>
          <w:sz w:val="24"/>
          <w:szCs w:val="24"/>
        </w:rPr>
        <w:t>计算机设备、电脑生产或销售</w:t>
      </w:r>
      <w:r w:rsidR="00E11EF2">
        <w:rPr>
          <w:rFonts w:ascii="仿宋" w:eastAsia="仿宋" w:hAnsi="仿宋" w:hint="eastAsia"/>
          <w:color w:val="000000" w:themeColor="text1"/>
          <w:sz w:val="24"/>
          <w:szCs w:val="24"/>
        </w:rPr>
        <w:t>等内容</w:t>
      </w:r>
      <w:r w:rsidRPr="00B268E8">
        <w:rPr>
          <w:rFonts w:ascii="仿宋" w:eastAsia="仿宋" w:hAnsi="仿宋" w:hint="eastAsia"/>
          <w:color w:val="000000" w:themeColor="text1"/>
          <w:sz w:val="24"/>
          <w:szCs w:val="24"/>
        </w:rPr>
        <w:t>。</w:t>
      </w:r>
    </w:p>
    <w:p w14:paraId="79826CEA" w14:textId="77777777"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14:paraId="1B995109" w14:textId="77777777"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w:t>
      </w:r>
      <w:r w:rsidR="004709BF">
        <w:rPr>
          <w:rFonts w:ascii="仿宋" w:eastAsia="仿宋" w:hAnsi="仿宋" w:hint="eastAsia"/>
          <w:color w:val="000000" w:themeColor="text1"/>
          <w:sz w:val="24"/>
          <w:szCs w:val="24"/>
        </w:rPr>
        <w:t>合同、发票复印件</w:t>
      </w:r>
      <w:r>
        <w:rPr>
          <w:rFonts w:ascii="仿宋" w:eastAsia="仿宋" w:hAnsi="仿宋" w:hint="eastAsia"/>
          <w:color w:val="000000" w:themeColor="text1"/>
          <w:sz w:val="24"/>
          <w:szCs w:val="24"/>
        </w:rPr>
        <w:t>)，近三年未发生重大安全或质量事故，</w:t>
      </w:r>
      <w:r w:rsidR="008558B3" w:rsidRPr="008558B3">
        <w:rPr>
          <w:rFonts w:ascii="仿宋" w:eastAsia="仿宋" w:hAnsi="仿宋" w:hint="eastAsia"/>
          <w:color w:val="000000" w:themeColor="text1"/>
          <w:sz w:val="24"/>
          <w:szCs w:val="24"/>
        </w:rPr>
        <w:t>近五年内无行政处罚记录，</w:t>
      </w:r>
      <w:r w:rsidR="00D61A3E">
        <w:rPr>
          <w:rFonts w:ascii="仿宋" w:eastAsia="仿宋" w:hAnsi="仿宋" w:hint="eastAsia"/>
          <w:color w:val="000000" w:themeColor="text1"/>
          <w:sz w:val="24"/>
          <w:szCs w:val="24"/>
        </w:rPr>
        <w:t>无</w:t>
      </w:r>
      <w:r w:rsidR="008558B3" w:rsidRPr="008558B3">
        <w:rPr>
          <w:rFonts w:ascii="仿宋" w:eastAsia="仿宋" w:hAnsi="仿宋" w:hint="eastAsia"/>
          <w:color w:val="000000" w:themeColor="text1"/>
          <w:sz w:val="24"/>
          <w:szCs w:val="24"/>
        </w:rPr>
        <w:t>失信被执行人</w:t>
      </w:r>
      <w:r w:rsidR="00D61A3E">
        <w:rPr>
          <w:rFonts w:ascii="仿宋" w:eastAsia="仿宋" w:hAnsi="仿宋" w:hint="eastAsia"/>
          <w:color w:val="000000" w:themeColor="text1"/>
          <w:sz w:val="24"/>
          <w:szCs w:val="24"/>
        </w:rPr>
        <w:t>记录</w:t>
      </w:r>
      <w:r w:rsidR="008558B3" w:rsidRPr="008558B3">
        <w:rPr>
          <w:rFonts w:ascii="仿宋" w:eastAsia="仿宋" w:hAnsi="仿宋" w:hint="eastAsia"/>
          <w:color w:val="000000" w:themeColor="text1"/>
          <w:sz w:val="24"/>
          <w:szCs w:val="24"/>
        </w:rPr>
        <w:t>。</w:t>
      </w:r>
    </w:p>
    <w:p w14:paraId="63C67BD7" w14:textId="77777777"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14:paraId="5089E270" w14:textId="77777777"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54C0BBC7" w14:textId="77777777"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00F09A03" w14:textId="77777777"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9511AF7"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14:paraId="27844036" w14:textId="7B91E32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sidR="00331768">
        <w:rPr>
          <w:rFonts w:ascii="仿宋" w:eastAsia="仿宋" w:hAnsi="仿宋"/>
          <w:color w:val="000000" w:themeColor="text1"/>
          <w:sz w:val="24"/>
          <w:szCs w:val="24"/>
          <w:shd w:val="clear" w:color="auto" w:fill="FFFFFF"/>
        </w:rPr>
        <w:t>05</w:t>
      </w:r>
      <w:r>
        <w:rPr>
          <w:rFonts w:ascii="仿宋" w:eastAsia="仿宋" w:hAnsi="仿宋"/>
          <w:color w:val="000000" w:themeColor="text1"/>
          <w:sz w:val="24"/>
          <w:szCs w:val="24"/>
          <w:shd w:val="clear" w:color="auto" w:fill="FFFFFF"/>
        </w:rPr>
        <w:t>月</w:t>
      </w:r>
      <w:r w:rsidR="00400A4C">
        <w:rPr>
          <w:rFonts w:ascii="仿宋" w:eastAsia="仿宋" w:hAnsi="仿宋"/>
          <w:color w:val="000000" w:themeColor="text1"/>
          <w:sz w:val="24"/>
          <w:szCs w:val="24"/>
          <w:shd w:val="clear" w:color="auto" w:fill="FFFFFF"/>
        </w:rPr>
        <w:t>1</w:t>
      </w:r>
      <w:r w:rsidR="00720B15">
        <w:rPr>
          <w:rFonts w:ascii="仿宋" w:eastAsia="仿宋" w:hAnsi="仿宋"/>
          <w:color w:val="000000" w:themeColor="text1"/>
          <w:sz w:val="24"/>
          <w:szCs w:val="24"/>
          <w:shd w:val="clear" w:color="auto" w:fill="FFFFFF"/>
        </w:rPr>
        <w:t>1</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17A02BBA"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14:paraId="76BA4111" w14:textId="77777777"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14:paraId="69264138"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7BA0F03C" w14:textId="77777777"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14:paraId="682D2767" w14:textId="77777777"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14:paraId="274D9321" w14:textId="77777777"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14:paraId="6612245D" w14:textId="77777777"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14:paraId="6109F9A5" w14:textId="77777777"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56BB246E" w14:textId="77777777"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471629B" w14:textId="2B4D2CD3"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ABD68F4" w14:textId="625E0924" w:rsidR="00880A4F" w:rsidRDefault="00880A4F">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w:t>
      </w:r>
      <w:r w:rsidR="00720B15">
        <w:rPr>
          <w:rFonts w:ascii="仿宋" w:eastAsia="仿宋" w:hAnsi="仿宋" w:hint="eastAsia"/>
          <w:color w:val="000000" w:themeColor="text1"/>
          <w:sz w:val="24"/>
          <w:szCs w:val="24"/>
        </w:rPr>
        <w:t>0</w:t>
      </w:r>
      <w:r>
        <w:rPr>
          <w:rFonts w:ascii="仿宋" w:eastAsia="仿宋" w:hAnsi="仿宋" w:hint="eastAsia"/>
          <w:color w:val="000000" w:themeColor="text1"/>
          <w:sz w:val="24"/>
          <w:szCs w:val="24"/>
        </w:rPr>
        <w:t>5月</w:t>
      </w:r>
      <w:r w:rsidR="00720B15">
        <w:rPr>
          <w:rFonts w:ascii="仿宋" w:eastAsia="仿宋" w:hAnsi="仿宋"/>
          <w:color w:val="000000" w:themeColor="text1"/>
          <w:sz w:val="24"/>
          <w:szCs w:val="24"/>
        </w:rPr>
        <w:t>30</w:t>
      </w:r>
      <w:r>
        <w:rPr>
          <w:rFonts w:ascii="仿宋" w:eastAsia="仿宋" w:hAnsi="仿宋" w:hint="eastAsia"/>
          <w:color w:val="000000" w:themeColor="text1"/>
          <w:sz w:val="24"/>
          <w:szCs w:val="24"/>
        </w:rPr>
        <w:t>日前交货并安装调试完成。</w:t>
      </w:r>
    </w:p>
    <w:p w14:paraId="6CE0BB8F" w14:textId="77777777"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04884255" w14:textId="381E4D29"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sidR="00331768">
        <w:rPr>
          <w:rFonts w:ascii="仿宋" w:eastAsia="仿宋" w:hAnsi="仿宋"/>
          <w:color w:val="000000" w:themeColor="text1"/>
          <w:sz w:val="24"/>
          <w:szCs w:val="24"/>
        </w:rPr>
        <w:t>36</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14:paraId="7A656136" w14:textId="77777777"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14:paraId="1E4F4683" w14:textId="77777777"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14:paraId="6250C6A9" w14:textId="77777777"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4FE22EA4" w14:textId="77777777"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33241CF9" w14:textId="77777777"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0B785CAB" w14:textId="77777777" w:rsidR="00AB6ECA" w:rsidRDefault="00AB6ECA">
      <w:pPr>
        <w:pStyle w:val="afd"/>
        <w:spacing w:after="0" w:line="430" w:lineRule="exact"/>
        <w:ind w:left="851" w:firstLineChars="0" w:firstLine="0"/>
        <w:rPr>
          <w:rFonts w:ascii="仿宋" w:eastAsia="仿宋" w:hAnsi="仿宋"/>
          <w:color w:val="000000" w:themeColor="text1"/>
          <w:sz w:val="24"/>
          <w:szCs w:val="24"/>
        </w:rPr>
      </w:pPr>
    </w:p>
    <w:p w14:paraId="2387C84A" w14:textId="77777777"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2B1B9341" w14:textId="14D26741" w:rsidR="00E11EF2" w:rsidRDefault="008E611C">
      <w:pPr>
        <w:spacing w:after="0" w:line="430" w:lineRule="exact"/>
        <w:ind w:firstLineChars="2600" w:firstLine="6240"/>
        <w:rPr>
          <w:rFonts w:ascii="仿宋" w:eastAsia="仿宋" w:hAnsi="仿宋" w:cs="Arial"/>
          <w:color w:val="000000" w:themeColor="text1"/>
          <w:sz w:val="24"/>
          <w:szCs w:val="24"/>
          <w:shd w:val="clear" w:color="auto" w:fill="FFFFFF"/>
        </w:rPr>
        <w:sectPr w:rsidR="00E11EF2">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400A4C">
        <w:rPr>
          <w:rFonts w:ascii="仿宋" w:eastAsia="仿宋" w:hAnsi="仿宋" w:cs="Arial"/>
          <w:color w:val="000000" w:themeColor="text1"/>
          <w:sz w:val="24"/>
          <w:szCs w:val="24"/>
          <w:shd w:val="clear" w:color="auto" w:fill="FFFFFF"/>
        </w:rPr>
        <w:t>5</w:t>
      </w:r>
      <w:r>
        <w:rPr>
          <w:rFonts w:ascii="仿宋" w:eastAsia="仿宋" w:hAnsi="仿宋" w:cs="Arial" w:hint="eastAsia"/>
          <w:color w:val="000000" w:themeColor="text1"/>
          <w:sz w:val="24"/>
          <w:szCs w:val="24"/>
          <w:shd w:val="clear" w:color="auto" w:fill="FFFFFF"/>
        </w:rPr>
        <w:t>月</w:t>
      </w:r>
      <w:r w:rsidR="00400A4C">
        <w:rPr>
          <w:rFonts w:ascii="仿宋" w:eastAsia="仿宋" w:hAnsi="仿宋" w:cs="Arial"/>
          <w:color w:val="000000" w:themeColor="text1"/>
          <w:sz w:val="24"/>
          <w:szCs w:val="24"/>
          <w:shd w:val="clear" w:color="auto" w:fill="FFFFFF"/>
        </w:rPr>
        <w:t>0</w:t>
      </w:r>
      <w:r w:rsidR="00720B15">
        <w:rPr>
          <w:rFonts w:ascii="仿宋" w:eastAsia="仿宋" w:hAnsi="仿宋" w:cs="Arial"/>
          <w:color w:val="000000" w:themeColor="text1"/>
          <w:sz w:val="24"/>
          <w:szCs w:val="24"/>
          <w:shd w:val="clear" w:color="auto" w:fill="FFFFFF"/>
        </w:rPr>
        <w:t>6</w:t>
      </w:r>
      <w:r>
        <w:rPr>
          <w:rFonts w:ascii="仿宋" w:eastAsia="仿宋" w:hAnsi="仿宋" w:cs="Arial" w:hint="eastAsia"/>
          <w:color w:val="000000" w:themeColor="text1"/>
          <w:sz w:val="24"/>
          <w:szCs w:val="24"/>
          <w:shd w:val="clear" w:color="auto" w:fill="FFFFFF"/>
        </w:rPr>
        <w:t>日</w:t>
      </w:r>
    </w:p>
    <w:bookmarkEnd w:id="50"/>
    <w:p w14:paraId="5BECEC51" w14:textId="77777777" w:rsidR="00AB6ECA" w:rsidRDefault="008E611C" w:rsidP="00E11EF2">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5079" w:type="pct"/>
        <w:tblLayout w:type="fixed"/>
        <w:tblLook w:val="04A0" w:firstRow="1" w:lastRow="0" w:firstColumn="1" w:lastColumn="0" w:noHBand="0" w:noVBand="1"/>
      </w:tblPr>
      <w:tblGrid>
        <w:gridCol w:w="579"/>
        <w:gridCol w:w="693"/>
        <w:gridCol w:w="3826"/>
        <w:gridCol w:w="568"/>
        <w:gridCol w:w="566"/>
        <w:gridCol w:w="851"/>
        <w:gridCol w:w="993"/>
        <w:gridCol w:w="1418"/>
      </w:tblGrid>
      <w:tr w:rsidR="00331768" w14:paraId="0225295E" w14:textId="77777777" w:rsidTr="00331768">
        <w:trPr>
          <w:trHeight w:val="492"/>
        </w:trPr>
        <w:tc>
          <w:tcPr>
            <w:tcW w:w="305" w:type="pct"/>
            <w:tcBorders>
              <w:top w:val="single" w:sz="4" w:space="0" w:color="auto"/>
              <w:left w:val="single" w:sz="4" w:space="0" w:color="auto"/>
              <w:bottom w:val="single" w:sz="4" w:space="0" w:color="auto"/>
              <w:right w:val="single" w:sz="4" w:space="0" w:color="auto"/>
            </w:tcBorders>
            <w:vAlign w:val="center"/>
          </w:tcPr>
          <w:p w14:paraId="793145DF"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365" w:type="pct"/>
            <w:tcBorders>
              <w:top w:val="single" w:sz="4" w:space="0" w:color="auto"/>
              <w:left w:val="nil"/>
              <w:bottom w:val="single" w:sz="4" w:space="0" w:color="auto"/>
              <w:right w:val="single" w:sz="4" w:space="0" w:color="auto"/>
            </w:tcBorders>
            <w:vAlign w:val="center"/>
          </w:tcPr>
          <w:p w14:paraId="7252879A"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2015" w:type="pct"/>
            <w:tcBorders>
              <w:top w:val="single" w:sz="4" w:space="0" w:color="auto"/>
              <w:left w:val="nil"/>
              <w:bottom w:val="single" w:sz="4" w:space="0" w:color="auto"/>
              <w:right w:val="single" w:sz="4" w:space="0" w:color="auto"/>
            </w:tcBorders>
            <w:vAlign w:val="center"/>
          </w:tcPr>
          <w:p w14:paraId="63290811" w14:textId="77777777" w:rsidR="00331768" w:rsidRDefault="00331768" w:rsidP="00331768">
            <w:pPr>
              <w:spacing w:after="0" w:line="240" w:lineRule="auto"/>
              <w:jc w:val="center"/>
              <w:rPr>
                <w:rFonts w:ascii="仿宋" w:eastAsia="仿宋" w:hAnsi="仿宋" w:cs="Tahoma"/>
                <w:b/>
                <w:bCs/>
                <w:color w:val="000000"/>
                <w:sz w:val="20"/>
                <w:szCs w:val="20"/>
              </w:rPr>
            </w:pPr>
            <w:bookmarkStart w:id="52" w:name="_Hlk78721021"/>
            <w:r>
              <w:rPr>
                <w:rFonts w:ascii="仿宋" w:eastAsia="仿宋" w:hAnsi="仿宋" w:cs="Tahoma" w:hint="eastAsia"/>
                <w:b/>
                <w:bCs/>
                <w:color w:val="000000"/>
                <w:sz w:val="20"/>
                <w:szCs w:val="20"/>
              </w:rPr>
              <w:t>规格型号（技术参数）</w:t>
            </w:r>
            <w:bookmarkEnd w:id="52"/>
          </w:p>
        </w:tc>
        <w:tc>
          <w:tcPr>
            <w:tcW w:w="299" w:type="pct"/>
            <w:tcBorders>
              <w:top w:val="single" w:sz="4" w:space="0" w:color="auto"/>
              <w:left w:val="nil"/>
              <w:bottom w:val="single" w:sz="4" w:space="0" w:color="auto"/>
              <w:right w:val="single" w:sz="4" w:space="0" w:color="auto"/>
            </w:tcBorders>
            <w:vAlign w:val="center"/>
          </w:tcPr>
          <w:p w14:paraId="38276E62"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298" w:type="pct"/>
            <w:tcBorders>
              <w:top w:val="single" w:sz="4" w:space="0" w:color="auto"/>
              <w:left w:val="nil"/>
              <w:bottom w:val="single" w:sz="4" w:space="0" w:color="auto"/>
              <w:right w:val="single" w:sz="4" w:space="0" w:color="auto"/>
            </w:tcBorders>
            <w:vAlign w:val="center"/>
          </w:tcPr>
          <w:p w14:paraId="5BC28941"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48" w:type="pct"/>
            <w:tcBorders>
              <w:top w:val="single" w:sz="4" w:space="0" w:color="auto"/>
              <w:left w:val="nil"/>
              <w:bottom w:val="single" w:sz="4" w:space="0" w:color="auto"/>
              <w:right w:val="single" w:sz="4" w:space="0" w:color="auto"/>
            </w:tcBorders>
            <w:vAlign w:val="center"/>
          </w:tcPr>
          <w:p w14:paraId="511872C8"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23" w:type="pct"/>
            <w:tcBorders>
              <w:top w:val="single" w:sz="4" w:space="0" w:color="auto"/>
              <w:left w:val="nil"/>
              <w:bottom w:val="single" w:sz="4" w:space="0" w:color="auto"/>
              <w:right w:val="single" w:sz="4" w:space="0" w:color="auto"/>
            </w:tcBorders>
            <w:vAlign w:val="center"/>
          </w:tcPr>
          <w:p w14:paraId="31F83946"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747" w:type="pct"/>
            <w:tcBorders>
              <w:top w:val="single" w:sz="4" w:space="0" w:color="auto"/>
              <w:left w:val="single" w:sz="4" w:space="0" w:color="auto"/>
              <w:bottom w:val="single" w:sz="4" w:space="0" w:color="auto"/>
              <w:right w:val="single" w:sz="4" w:space="0" w:color="auto"/>
            </w:tcBorders>
            <w:vAlign w:val="center"/>
          </w:tcPr>
          <w:p w14:paraId="6E53064A" w14:textId="77777777" w:rsidR="00331768" w:rsidRDefault="00331768" w:rsidP="00331768">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331768" w14:paraId="253DC620" w14:textId="77777777" w:rsidTr="00331768">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66B09E96" w14:textId="77777777" w:rsidR="00331768" w:rsidRDefault="00331768" w:rsidP="00212F7B">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365" w:type="pct"/>
            <w:tcBorders>
              <w:top w:val="nil"/>
              <w:left w:val="nil"/>
              <w:bottom w:val="single" w:sz="4" w:space="0" w:color="auto"/>
              <w:right w:val="single" w:sz="4" w:space="0" w:color="auto"/>
            </w:tcBorders>
            <w:shd w:val="clear" w:color="auto" w:fill="auto"/>
            <w:vAlign w:val="center"/>
          </w:tcPr>
          <w:p w14:paraId="20C0DD7A" w14:textId="77777777" w:rsidR="00331768" w:rsidRDefault="00331768" w:rsidP="00212F7B">
            <w:pPr>
              <w:jc w:val="center"/>
              <w:rPr>
                <w:rFonts w:ascii="仿宋" w:eastAsia="仿宋" w:hAnsi="仿宋" w:cs="Tahoma"/>
                <w:color w:val="000000"/>
                <w:sz w:val="20"/>
                <w:szCs w:val="20"/>
              </w:rPr>
            </w:pPr>
            <w:r>
              <w:rPr>
                <w:rFonts w:ascii="仿宋" w:eastAsia="仿宋" w:hAnsi="仿宋" w:cs="Tahoma" w:hint="eastAsia"/>
                <w:color w:val="000000"/>
                <w:sz w:val="20"/>
                <w:szCs w:val="20"/>
              </w:rPr>
              <w:t>高配台式电脑</w:t>
            </w:r>
          </w:p>
        </w:tc>
        <w:tc>
          <w:tcPr>
            <w:tcW w:w="2015" w:type="pct"/>
            <w:tcBorders>
              <w:top w:val="nil"/>
              <w:left w:val="nil"/>
              <w:bottom w:val="single" w:sz="4" w:space="0" w:color="auto"/>
              <w:right w:val="single" w:sz="4" w:space="0" w:color="auto"/>
            </w:tcBorders>
            <w:shd w:val="clear" w:color="000000" w:fill="FFFFFF"/>
            <w:vAlign w:val="center"/>
          </w:tcPr>
          <w:p w14:paraId="21FD5AE7" w14:textId="15914C64"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1、商用台式机</w:t>
            </w:r>
            <w:r w:rsidR="00400A4C">
              <w:rPr>
                <w:rFonts w:ascii="仿宋" w:eastAsia="仿宋" w:hAnsi="仿宋" w:cs="仿宋" w:hint="eastAsia"/>
                <w:sz w:val="20"/>
                <w:szCs w:val="20"/>
                <w:u w:val="single" w:color="FFFFFF" w:themeColor="background1"/>
              </w:rPr>
              <w:t>；</w:t>
            </w:r>
          </w:p>
          <w:p w14:paraId="0F9511A2"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2、机箱:商用系列微塔式机箱，体积≤16L；</w:t>
            </w:r>
          </w:p>
          <w:p w14:paraId="64D232CA" w14:textId="7ABDB47A"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3、</w:t>
            </w:r>
            <w:r w:rsidRPr="009A1B5A">
              <w:rPr>
                <w:rFonts w:ascii="仿宋" w:eastAsia="仿宋" w:hAnsi="仿宋" w:cs="仿宋" w:hint="eastAsia"/>
                <w:sz w:val="20"/>
                <w:szCs w:val="20"/>
                <w:u w:val="single" w:color="FFFFFF" w:themeColor="background1"/>
              </w:rPr>
              <w:t>处理器：≥Intel i5-10代（主频≥2.9G）</w:t>
            </w:r>
            <w:r w:rsidR="00400A4C" w:rsidRPr="009A1B5A">
              <w:rPr>
                <w:rFonts w:ascii="仿宋" w:eastAsia="仿宋" w:hAnsi="仿宋" w:cs="仿宋" w:hint="eastAsia"/>
                <w:sz w:val="20"/>
                <w:szCs w:val="20"/>
                <w:u w:val="single" w:color="FFFFFF" w:themeColor="background1"/>
              </w:rPr>
              <w:t>；</w:t>
            </w:r>
          </w:p>
          <w:p w14:paraId="6EF35F66"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4、主板：①≥H470商用芯片组主板；②网卡：LAN：集成 10/100/1000M 千兆以太网卡；③接口：前置≥4个USB3.2 ，后置≥4个USB3.1，板载：1个VGA、1个HDMI，2个PS/2接口、主板原生1个COM口；④音频：集成声卡；</w:t>
            </w:r>
          </w:p>
          <w:p w14:paraId="099FBB1A" w14:textId="4611EC33"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5、显卡:≥2020年以后生产的 4GB独立显存；</w:t>
            </w:r>
          </w:p>
          <w:p w14:paraId="4FD98F6A"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6、内存：≥16G DDR4 2666MHz，最大支持64G内存容量；</w:t>
            </w:r>
          </w:p>
          <w:p w14:paraId="685FAD79" w14:textId="5AC19AC4"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7、硬盘：≥256G SSD固态硬盘；</w:t>
            </w:r>
          </w:p>
          <w:p w14:paraId="398EDE3D"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8、电源：≥300W节能电源；</w:t>
            </w:r>
          </w:p>
          <w:p w14:paraId="38F0977D"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9、显示器：≥23.8英寸液晶,分辨率：1920*1080；</w:t>
            </w:r>
          </w:p>
          <w:p w14:paraId="00F05B46"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10、声音录入设备；</w:t>
            </w:r>
          </w:p>
          <w:p w14:paraId="1FEA3D23"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11、无线上网功能；</w:t>
            </w:r>
          </w:p>
          <w:p w14:paraId="78381DBC"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12、键盘鼠标：普通品牌键盘鼠标套装（有线）；</w:t>
            </w:r>
          </w:p>
          <w:p w14:paraId="1BD9BF94"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13、系统：预装正版Windows 10操作系统；</w:t>
            </w:r>
          </w:p>
          <w:p w14:paraId="0B975FD2" w14:textId="5683402A"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14、系统保护还原卡：出厂自带BIOS版还原卡，支持系统自动还原、同时支持GPT分区和MBR分区、自动修改IP和计算机名、硬盘保护、网络同传、增量拷贝、断点续传、远程唤醒、远程重启、远程锁定、远程关机、千兆网络传输速度最大可以达到7GB/分钟以上（百兆网络平均传输速度2.5GB/分钟以上）、支持多硬盘、可以从底层控制U盘和光驱等设备的使用；支持加密传送</w:t>
            </w:r>
            <w:r w:rsidR="00400A4C">
              <w:rPr>
                <w:rFonts w:ascii="仿宋" w:eastAsia="仿宋" w:hAnsi="仿宋" w:cs="仿宋" w:hint="eastAsia"/>
                <w:sz w:val="20"/>
                <w:szCs w:val="20"/>
                <w:u w:val="single" w:color="FFFFFF" w:themeColor="background1"/>
              </w:rPr>
              <w:t>；</w:t>
            </w:r>
          </w:p>
          <w:p w14:paraId="4943A09A" w14:textId="77777777"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15、保修：整机及操作系统三年免费保修、升级及上门服务；</w:t>
            </w:r>
          </w:p>
          <w:p w14:paraId="34D46C3A" w14:textId="5D852E18"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lastRenderedPageBreak/>
              <w:t>16、原厂配置，原厂包装不可开封，所有配置官网可查询</w:t>
            </w:r>
            <w:r w:rsidR="00400A4C">
              <w:rPr>
                <w:rFonts w:ascii="仿宋" w:eastAsia="仿宋" w:hAnsi="仿宋" w:cs="仿宋" w:hint="eastAsia"/>
                <w:sz w:val="20"/>
                <w:szCs w:val="20"/>
                <w:u w:val="single" w:color="FFFFFF" w:themeColor="background1"/>
              </w:rPr>
              <w:t>；</w:t>
            </w:r>
          </w:p>
          <w:p w14:paraId="42751F51" w14:textId="594641E2" w:rsidR="00331768" w:rsidRDefault="00331768" w:rsidP="00212F7B">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w:t>
            </w:r>
            <w:r>
              <w:rPr>
                <w:rFonts w:ascii="仿宋" w:eastAsia="仿宋" w:hAnsi="仿宋" w:cs="仿宋"/>
                <w:sz w:val="20"/>
                <w:szCs w:val="20"/>
                <w:u w:val="single" w:color="FFFFFF" w:themeColor="background1"/>
              </w:rPr>
              <w:t>7.</w:t>
            </w:r>
            <w:r w:rsidRPr="00331768">
              <w:rPr>
                <w:rFonts w:ascii="仿宋" w:eastAsia="仿宋" w:hAnsi="仿宋" w:cs="仿宋" w:hint="eastAsia"/>
                <w:sz w:val="20"/>
                <w:szCs w:val="20"/>
                <w:u w:val="single" w:color="FFFFFF" w:themeColor="background1"/>
              </w:rPr>
              <w:t>项目包括新旧电脑的拆搬</w:t>
            </w:r>
            <w:r w:rsidR="00400A4C">
              <w:rPr>
                <w:rFonts w:ascii="仿宋" w:eastAsia="仿宋" w:hAnsi="仿宋" w:cs="仿宋" w:hint="eastAsia"/>
                <w:sz w:val="20"/>
                <w:szCs w:val="20"/>
                <w:u w:val="single" w:color="FFFFFF" w:themeColor="background1"/>
              </w:rPr>
              <w:t>。</w:t>
            </w:r>
          </w:p>
        </w:tc>
        <w:tc>
          <w:tcPr>
            <w:tcW w:w="299" w:type="pct"/>
            <w:tcBorders>
              <w:top w:val="nil"/>
              <w:left w:val="nil"/>
              <w:bottom w:val="single" w:sz="4" w:space="0" w:color="auto"/>
              <w:right w:val="single" w:sz="4" w:space="0" w:color="auto"/>
            </w:tcBorders>
            <w:vAlign w:val="center"/>
          </w:tcPr>
          <w:p w14:paraId="223F4B6E" w14:textId="77777777" w:rsidR="00331768" w:rsidRDefault="00331768" w:rsidP="00212F7B">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台</w:t>
            </w:r>
          </w:p>
        </w:tc>
        <w:tc>
          <w:tcPr>
            <w:tcW w:w="298" w:type="pct"/>
            <w:tcBorders>
              <w:top w:val="nil"/>
              <w:left w:val="nil"/>
              <w:bottom w:val="single" w:sz="4" w:space="0" w:color="auto"/>
              <w:right w:val="single" w:sz="4" w:space="0" w:color="auto"/>
            </w:tcBorders>
            <w:vAlign w:val="center"/>
          </w:tcPr>
          <w:p w14:paraId="713D8F1A" w14:textId="77777777" w:rsidR="00331768" w:rsidRDefault="00331768" w:rsidP="00212F7B">
            <w:pPr>
              <w:jc w:val="center"/>
              <w:rPr>
                <w:rFonts w:ascii="仿宋" w:eastAsia="仿宋" w:hAnsi="仿宋" w:cs="Tahoma"/>
                <w:color w:val="000000"/>
                <w:sz w:val="20"/>
                <w:szCs w:val="20"/>
              </w:rPr>
            </w:pPr>
            <w:r>
              <w:rPr>
                <w:rFonts w:ascii="仿宋" w:eastAsia="仿宋" w:hAnsi="仿宋" w:cs="Tahoma" w:hint="eastAsia"/>
                <w:color w:val="000000"/>
                <w:sz w:val="20"/>
                <w:szCs w:val="20"/>
              </w:rPr>
              <w:t>51</w:t>
            </w:r>
          </w:p>
        </w:tc>
        <w:tc>
          <w:tcPr>
            <w:tcW w:w="448" w:type="pct"/>
            <w:tcBorders>
              <w:top w:val="nil"/>
              <w:left w:val="nil"/>
              <w:bottom w:val="single" w:sz="4" w:space="0" w:color="auto"/>
              <w:right w:val="single" w:sz="4" w:space="0" w:color="auto"/>
            </w:tcBorders>
            <w:vAlign w:val="center"/>
          </w:tcPr>
          <w:p w14:paraId="61A7D7F9" w14:textId="77777777" w:rsidR="00331768" w:rsidRDefault="00331768" w:rsidP="00212F7B">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7F154B49" w14:textId="77777777" w:rsidR="00331768" w:rsidRPr="009A1B5A" w:rsidRDefault="00331768" w:rsidP="00212F7B">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24D1F4C2" w14:textId="77777777" w:rsidR="00331768" w:rsidRPr="009A1B5A" w:rsidRDefault="00331768" w:rsidP="00331768">
            <w:pPr>
              <w:jc w:val="center"/>
              <w:rPr>
                <w:rFonts w:ascii="仿宋" w:eastAsia="仿宋" w:hAnsi="仿宋" w:cs="Tahoma"/>
                <w:color w:val="000000"/>
                <w:sz w:val="20"/>
                <w:szCs w:val="20"/>
              </w:rPr>
            </w:pPr>
            <w:r w:rsidRPr="009A1B5A">
              <w:rPr>
                <w:rFonts w:ascii="仿宋" w:eastAsia="仿宋" w:hAnsi="仿宋" w:cs="Tahoma" w:hint="eastAsia"/>
                <w:color w:val="000000"/>
                <w:sz w:val="20"/>
                <w:szCs w:val="20"/>
              </w:rPr>
              <w:t>品牌要求为：联想、惠普、戴尔</w:t>
            </w:r>
            <w:r w:rsidR="00400A4C" w:rsidRPr="009A1B5A">
              <w:rPr>
                <w:rFonts w:ascii="仿宋" w:eastAsia="仿宋" w:hAnsi="仿宋" w:cs="Tahoma" w:hint="eastAsia"/>
                <w:color w:val="000000"/>
                <w:sz w:val="20"/>
                <w:szCs w:val="20"/>
              </w:rPr>
              <w:t>一线品牌</w:t>
            </w:r>
          </w:p>
          <w:p w14:paraId="776628F2" w14:textId="3B8C3653" w:rsidR="00400A4C" w:rsidRPr="009A1B5A" w:rsidRDefault="00400A4C" w:rsidP="00331768">
            <w:pPr>
              <w:jc w:val="center"/>
              <w:rPr>
                <w:rFonts w:ascii="仿宋" w:eastAsia="仿宋" w:hAnsi="仿宋" w:cs="Tahoma"/>
                <w:color w:val="000000"/>
                <w:sz w:val="20"/>
                <w:szCs w:val="20"/>
              </w:rPr>
            </w:pPr>
            <w:r w:rsidRPr="009A1B5A">
              <w:rPr>
                <w:rFonts w:ascii="仿宋" w:eastAsia="仿宋" w:hAnsi="仿宋" w:cs="Tahoma" w:hint="eastAsia"/>
                <w:color w:val="000000"/>
                <w:sz w:val="20"/>
                <w:szCs w:val="20"/>
              </w:rPr>
              <w:t>提供官网可查询链接、页面截图</w:t>
            </w:r>
          </w:p>
        </w:tc>
      </w:tr>
      <w:tr w:rsidR="00331768" w14:paraId="59F51988" w14:textId="77777777" w:rsidTr="00331768">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4DE676FE"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365" w:type="pct"/>
            <w:tcBorders>
              <w:top w:val="nil"/>
              <w:left w:val="nil"/>
              <w:bottom w:val="single" w:sz="4" w:space="0" w:color="auto"/>
              <w:right w:val="single" w:sz="4" w:space="0" w:color="auto"/>
            </w:tcBorders>
            <w:shd w:val="clear" w:color="auto" w:fill="auto"/>
            <w:vAlign w:val="center"/>
          </w:tcPr>
          <w:p w14:paraId="1D6FBF0C"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插线板</w:t>
            </w:r>
          </w:p>
        </w:tc>
        <w:tc>
          <w:tcPr>
            <w:tcW w:w="2015" w:type="pct"/>
            <w:tcBorders>
              <w:top w:val="nil"/>
              <w:left w:val="nil"/>
              <w:bottom w:val="single" w:sz="4" w:space="0" w:color="auto"/>
              <w:right w:val="single" w:sz="4" w:space="0" w:color="auto"/>
            </w:tcBorders>
            <w:shd w:val="clear" w:color="000000" w:fill="FFFFFF"/>
            <w:vAlign w:val="center"/>
          </w:tcPr>
          <w:p w14:paraId="4996A079" w14:textId="77777777" w:rsidR="00331768" w:rsidRDefault="00331768" w:rsidP="00400A4C">
            <w:pPr>
              <w:spacing w:after="0" w:line="240" w:lineRule="auto"/>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5孔3插（3m长）</w:t>
            </w:r>
          </w:p>
          <w:p w14:paraId="630101DB" w14:textId="566DB3C6" w:rsidR="00331768" w:rsidRDefault="00331768" w:rsidP="00400A4C">
            <w:pPr>
              <w:spacing w:after="0" w:line="240" w:lineRule="auto"/>
              <w:rPr>
                <w:rFonts w:ascii="仿宋" w:eastAsia="仿宋" w:hAnsi="仿宋" w:cs="Tahoma"/>
                <w:color w:val="000000"/>
                <w:sz w:val="20"/>
                <w:szCs w:val="20"/>
              </w:rPr>
            </w:pPr>
            <w:r>
              <w:rPr>
                <w:rFonts w:ascii="仿宋" w:eastAsia="仿宋" w:hAnsi="仿宋" w:cs="Tahoma" w:hint="eastAsia"/>
                <w:color w:val="000000"/>
                <w:sz w:val="20"/>
                <w:szCs w:val="20"/>
              </w:rPr>
              <w:t>包括旧线拆除，新线安装</w:t>
            </w:r>
          </w:p>
        </w:tc>
        <w:tc>
          <w:tcPr>
            <w:tcW w:w="299" w:type="pct"/>
            <w:tcBorders>
              <w:top w:val="nil"/>
              <w:left w:val="nil"/>
              <w:bottom w:val="single" w:sz="4" w:space="0" w:color="auto"/>
              <w:right w:val="single" w:sz="4" w:space="0" w:color="auto"/>
            </w:tcBorders>
            <w:vAlign w:val="center"/>
          </w:tcPr>
          <w:p w14:paraId="38B107E0"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个</w:t>
            </w:r>
          </w:p>
        </w:tc>
        <w:tc>
          <w:tcPr>
            <w:tcW w:w="298" w:type="pct"/>
            <w:tcBorders>
              <w:top w:val="nil"/>
              <w:left w:val="nil"/>
              <w:bottom w:val="single" w:sz="4" w:space="0" w:color="auto"/>
              <w:right w:val="single" w:sz="4" w:space="0" w:color="auto"/>
            </w:tcBorders>
            <w:vAlign w:val="center"/>
          </w:tcPr>
          <w:p w14:paraId="7A87E3A1"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50</w:t>
            </w:r>
          </w:p>
        </w:tc>
        <w:tc>
          <w:tcPr>
            <w:tcW w:w="448" w:type="pct"/>
            <w:tcBorders>
              <w:top w:val="nil"/>
              <w:left w:val="nil"/>
              <w:bottom w:val="single" w:sz="4" w:space="0" w:color="auto"/>
              <w:right w:val="single" w:sz="4" w:space="0" w:color="auto"/>
            </w:tcBorders>
            <w:vAlign w:val="center"/>
          </w:tcPr>
          <w:p w14:paraId="4A348DBA" w14:textId="77777777" w:rsidR="00331768" w:rsidRDefault="00331768" w:rsidP="00212F7B">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5D2DE452" w14:textId="77777777" w:rsidR="00331768" w:rsidRDefault="00331768" w:rsidP="00212F7B">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5880A2DF" w14:textId="6FBE5200" w:rsidR="00331768" w:rsidRDefault="003F0849" w:rsidP="003F0849">
            <w:pPr>
              <w:spacing w:after="0" w:line="240" w:lineRule="auto"/>
              <w:jc w:val="center"/>
              <w:rPr>
                <w:rFonts w:ascii="仿宋" w:eastAsia="仿宋" w:hAnsi="仿宋" w:cs="Tahoma"/>
                <w:color w:val="000000"/>
                <w:sz w:val="20"/>
                <w:szCs w:val="20"/>
              </w:rPr>
            </w:pPr>
            <w:r>
              <w:rPr>
                <w:rFonts w:ascii="仿宋" w:eastAsia="仿宋" w:hAnsi="仿宋" w:cs="Tahoma" w:hint="eastAsia"/>
                <w:color w:val="000000"/>
                <w:sz w:val="20"/>
                <w:szCs w:val="20"/>
              </w:rPr>
              <w:t>提供品牌</w:t>
            </w:r>
          </w:p>
        </w:tc>
      </w:tr>
      <w:tr w:rsidR="00331768" w14:paraId="36A830D1" w14:textId="77777777" w:rsidTr="00331768">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2AE14C0D"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3</w:t>
            </w:r>
          </w:p>
        </w:tc>
        <w:tc>
          <w:tcPr>
            <w:tcW w:w="365" w:type="pct"/>
            <w:tcBorders>
              <w:top w:val="nil"/>
              <w:left w:val="nil"/>
              <w:bottom w:val="single" w:sz="4" w:space="0" w:color="auto"/>
              <w:right w:val="single" w:sz="4" w:space="0" w:color="auto"/>
            </w:tcBorders>
            <w:shd w:val="clear" w:color="auto" w:fill="auto"/>
            <w:vAlign w:val="center"/>
          </w:tcPr>
          <w:p w14:paraId="202F59CE"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插线板</w:t>
            </w:r>
          </w:p>
        </w:tc>
        <w:tc>
          <w:tcPr>
            <w:tcW w:w="2015" w:type="pct"/>
            <w:tcBorders>
              <w:top w:val="nil"/>
              <w:left w:val="nil"/>
              <w:bottom w:val="single" w:sz="4" w:space="0" w:color="auto"/>
              <w:right w:val="single" w:sz="4" w:space="0" w:color="auto"/>
            </w:tcBorders>
            <w:shd w:val="clear" w:color="000000" w:fill="FFFFFF"/>
            <w:vAlign w:val="center"/>
          </w:tcPr>
          <w:p w14:paraId="4B23E586" w14:textId="77777777" w:rsidR="00331768" w:rsidRDefault="00331768" w:rsidP="00400A4C">
            <w:pPr>
              <w:spacing w:after="0" w:line="240" w:lineRule="auto"/>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5孔8插（3m长）</w:t>
            </w:r>
          </w:p>
          <w:p w14:paraId="5394E776" w14:textId="142E313E" w:rsidR="00331768" w:rsidRDefault="00331768" w:rsidP="00400A4C">
            <w:pPr>
              <w:spacing w:after="0" w:line="240" w:lineRule="auto"/>
              <w:rPr>
                <w:rFonts w:ascii="仿宋" w:eastAsia="仿宋" w:hAnsi="仿宋" w:cs="Tahoma"/>
                <w:color w:val="000000"/>
                <w:sz w:val="20"/>
                <w:szCs w:val="20"/>
              </w:rPr>
            </w:pPr>
            <w:r>
              <w:rPr>
                <w:rFonts w:ascii="仿宋" w:eastAsia="仿宋" w:hAnsi="仿宋" w:cs="Tahoma" w:hint="eastAsia"/>
                <w:color w:val="000000"/>
                <w:sz w:val="20"/>
                <w:szCs w:val="20"/>
              </w:rPr>
              <w:t>包括旧线拆除，新线安装</w:t>
            </w:r>
          </w:p>
        </w:tc>
        <w:tc>
          <w:tcPr>
            <w:tcW w:w="299" w:type="pct"/>
            <w:tcBorders>
              <w:top w:val="nil"/>
              <w:left w:val="nil"/>
              <w:bottom w:val="single" w:sz="4" w:space="0" w:color="auto"/>
              <w:right w:val="single" w:sz="4" w:space="0" w:color="auto"/>
            </w:tcBorders>
            <w:vAlign w:val="center"/>
          </w:tcPr>
          <w:p w14:paraId="1280797B"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个</w:t>
            </w:r>
          </w:p>
        </w:tc>
        <w:tc>
          <w:tcPr>
            <w:tcW w:w="298" w:type="pct"/>
            <w:tcBorders>
              <w:top w:val="nil"/>
              <w:left w:val="nil"/>
              <w:bottom w:val="single" w:sz="4" w:space="0" w:color="auto"/>
              <w:right w:val="single" w:sz="4" w:space="0" w:color="auto"/>
            </w:tcBorders>
            <w:vAlign w:val="center"/>
          </w:tcPr>
          <w:p w14:paraId="65C10E77"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2</w:t>
            </w:r>
          </w:p>
        </w:tc>
        <w:tc>
          <w:tcPr>
            <w:tcW w:w="448" w:type="pct"/>
            <w:tcBorders>
              <w:top w:val="nil"/>
              <w:left w:val="nil"/>
              <w:bottom w:val="single" w:sz="4" w:space="0" w:color="auto"/>
              <w:right w:val="single" w:sz="4" w:space="0" w:color="auto"/>
            </w:tcBorders>
            <w:vAlign w:val="center"/>
          </w:tcPr>
          <w:p w14:paraId="3A54E092" w14:textId="77777777" w:rsidR="00331768" w:rsidRDefault="00331768" w:rsidP="00212F7B">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653805BF" w14:textId="77777777" w:rsidR="00331768" w:rsidRDefault="00331768" w:rsidP="00212F7B">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34081F5E" w14:textId="1646B00C" w:rsidR="00331768" w:rsidRDefault="00331768" w:rsidP="00212F7B">
            <w:pPr>
              <w:jc w:val="center"/>
              <w:rPr>
                <w:rFonts w:ascii="仿宋" w:eastAsia="仿宋" w:hAnsi="仿宋" w:cs="Tahoma"/>
                <w:color w:val="000000"/>
                <w:sz w:val="20"/>
                <w:szCs w:val="20"/>
              </w:rPr>
            </w:pPr>
          </w:p>
        </w:tc>
      </w:tr>
      <w:tr w:rsidR="00331768" w14:paraId="41B8E46E" w14:textId="77777777" w:rsidTr="00331768">
        <w:trPr>
          <w:trHeight w:val="2210"/>
        </w:trPr>
        <w:tc>
          <w:tcPr>
            <w:tcW w:w="305" w:type="pct"/>
            <w:tcBorders>
              <w:top w:val="nil"/>
              <w:left w:val="single" w:sz="4" w:space="0" w:color="auto"/>
              <w:bottom w:val="single" w:sz="4" w:space="0" w:color="auto"/>
              <w:right w:val="single" w:sz="4" w:space="0" w:color="auto"/>
            </w:tcBorders>
            <w:shd w:val="clear" w:color="000000" w:fill="FFFFFF"/>
            <w:vAlign w:val="center"/>
          </w:tcPr>
          <w:p w14:paraId="6D658954"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365" w:type="pct"/>
            <w:tcBorders>
              <w:top w:val="nil"/>
              <w:left w:val="nil"/>
              <w:bottom w:val="single" w:sz="4" w:space="0" w:color="auto"/>
              <w:right w:val="single" w:sz="4" w:space="0" w:color="auto"/>
            </w:tcBorders>
            <w:shd w:val="clear" w:color="auto" w:fill="auto"/>
            <w:vAlign w:val="center"/>
          </w:tcPr>
          <w:p w14:paraId="6B525FB0"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教师电脑桌椅</w:t>
            </w:r>
          </w:p>
        </w:tc>
        <w:tc>
          <w:tcPr>
            <w:tcW w:w="2015" w:type="pct"/>
            <w:tcBorders>
              <w:top w:val="nil"/>
              <w:left w:val="nil"/>
              <w:bottom w:val="single" w:sz="4" w:space="0" w:color="auto"/>
              <w:right w:val="single" w:sz="4" w:space="0" w:color="auto"/>
            </w:tcBorders>
            <w:shd w:val="clear" w:color="000000" w:fill="FFFFFF"/>
            <w:vAlign w:val="center"/>
          </w:tcPr>
          <w:p w14:paraId="522DCCA9" w14:textId="2308C984" w:rsidR="00331768" w:rsidRDefault="00331768" w:rsidP="00400A4C">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1、E1级加厚环保板材，板式一体电脑桌：2.0*0.6*0.76m，含电脑机柜、键盘、鼠标抽屉(可抽拉)、线孔及功放抽屉、</w:t>
            </w:r>
            <w:r>
              <w:rPr>
                <w:rFonts w:ascii="仿宋" w:eastAsia="仿宋" w:hAnsi="仿宋" w:cs="仿宋" w:hint="eastAsia"/>
                <w:color w:val="000000"/>
                <w:sz w:val="20"/>
                <w:szCs w:val="20"/>
              </w:rPr>
              <w:t>桌面上3面有挡沿、可防止器物滑落</w:t>
            </w:r>
            <w:r w:rsidR="00400A4C">
              <w:rPr>
                <w:rFonts w:ascii="仿宋" w:eastAsia="仿宋" w:hAnsi="仿宋" w:cs="仿宋" w:hint="eastAsia"/>
                <w:sz w:val="20"/>
                <w:szCs w:val="20"/>
                <w:u w:val="single" w:color="FFFFFF" w:themeColor="background1"/>
              </w:rPr>
              <w:t>；</w:t>
            </w:r>
          </w:p>
          <w:p w14:paraId="4211549F" w14:textId="4125A337" w:rsidR="00331768" w:rsidRDefault="00331768" w:rsidP="00400A4C">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2、椅子：钢制脚、海绵款、带扶手</w:t>
            </w:r>
            <w:r w:rsidR="00400A4C">
              <w:rPr>
                <w:rFonts w:ascii="仿宋" w:eastAsia="仿宋" w:hAnsi="仿宋" w:cs="仿宋" w:hint="eastAsia"/>
                <w:sz w:val="20"/>
                <w:szCs w:val="20"/>
                <w:u w:val="single" w:color="FFFFFF" w:themeColor="background1"/>
              </w:rPr>
              <w:t>；</w:t>
            </w:r>
          </w:p>
          <w:p w14:paraId="2DE840D0" w14:textId="7B16F603" w:rsidR="00331768" w:rsidRDefault="00331768" w:rsidP="00400A4C">
            <w:pPr>
              <w:spacing w:after="0"/>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3、含组装、搬运安装。</w:t>
            </w:r>
            <w:r w:rsidR="007235C7">
              <w:rPr>
                <w:rFonts w:ascii="仿宋" w:eastAsia="仿宋" w:hAnsi="仿宋" w:cs="仿宋" w:hint="eastAsia"/>
                <w:sz w:val="20"/>
                <w:szCs w:val="20"/>
                <w:u w:val="single" w:color="FFFFFF" w:themeColor="background1"/>
              </w:rPr>
              <w:t>（无电梯）</w:t>
            </w:r>
          </w:p>
        </w:tc>
        <w:tc>
          <w:tcPr>
            <w:tcW w:w="299" w:type="pct"/>
            <w:tcBorders>
              <w:top w:val="nil"/>
              <w:left w:val="nil"/>
              <w:bottom w:val="single" w:sz="4" w:space="0" w:color="auto"/>
              <w:right w:val="single" w:sz="4" w:space="0" w:color="auto"/>
            </w:tcBorders>
            <w:vAlign w:val="center"/>
          </w:tcPr>
          <w:p w14:paraId="420B385D"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套</w:t>
            </w:r>
          </w:p>
        </w:tc>
        <w:tc>
          <w:tcPr>
            <w:tcW w:w="298" w:type="pct"/>
            <w:tcBorders>
              <w:top w:val="nil"/>
              <w:left w:val="nil"/>
              <w:bottom w:val="single" w:sz="4" w:space="0" w:color="auto"/>
              <w:right w:val="single" w:sz="4" w:space="0" w:color="auto"/>
            </w:tcBorders>
            <w:vAlign w:val="center"/>
          </w:tcPr>
          <w:p w14:paraId="437E2898" w14:textId="77777777" w:rsidR="00331768" w:rsidRDefault="00331768" w:rsidP="00400A4C">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448" w:type="pct"/>
            <w:tcBorders>
              <w:top w:val="nil"/>
              <w:left w:val="nil"/>
              <w:bottom w:val="single" w:sz="4" w:space="0" w:color="auto"/>
              <w:right w:val="single" w:sz="4" w:space="0" w:color="auto"/>
            </w:tcBorders>
            <w:vAlign w:val="center"/>
          </w:tcPr>
          <w:p w14:paraId="59E81CC5" w14:textId="77777777" w:rsidR="00331768" w:rsidRDefault="00331768" w:rsidP="00212F7B">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38A48B55" w14:textId="77777777" w:rsidR="00331768" w:rsidRDefault="00331768" w:rsidP="00212F7B">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66435FA3" w14:textId="21AB7423" w:rsidR="00331768" w:rsidRDefault="00331768" w:rsidP="00212F7B">
            <w:pPr>
              <w:jc w:val="center"/>
              <w:rPr>
                <w:rFonts w:ascii="仿宋" w:eastAsia="仿宋" w:hAnsi="仿宋" w:cs="Tahoma"/>
                <w:color w:val="000000"/>
                <w:sz w:val="20"/>
                <w:szCs w:val="20"/>
              </w:rPr>
            </w:pPr>
            <w:r>
              <w:rPr>
                <w:rFonts w:ascii="仿宋" w:eastAsia="仿宋" w:hAnsi="仿宋" w:cs="Tahoma" w:hint="eastAsia"/>
                <w:color w:val="000000"/>
                <w:sz w:val="20"/>
                <w:szCs w:val="20"/>
              </w:rPr>
              <w:t>提供样图</w:t>
            </w:r>
          </w:p>
        </w:tc>
      </w:tr>
    </w:tbl>
    <w:p w14:paraId="360D5165" w14:textId="3AC215CB"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37F8626A"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14:paraId="4EE4445D"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261F850B"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223FC7FF" w14:textId="77777777" w:rsidR="00AB6ECA" w:rsidRDefault="00AB6ECA">
      <w:pPr>
        <w:rPr>
          <w:rFonts w:ascii="仿宋" w:eastAsia="仿宋" w:hAnsi="仿宋"/>
          <w:b/>
          <w:color w:val="000000" w:themeColor="text1"/>
          <w:sz w:val="36"/>
          <w:szCs w:val="36"/>
        </w:rPr>
        <w:sectPr w:rsidR="00AB6ECA" w:rsidSect="00331768">
          <w:pgSz w:w="11906" w:h="16838"/>
          <w:pgMar w:top="1440" w:right="1416" w:bottom="1440" w:left="1134" w:header="851" w:footer="227" w:gutter="0"/>
          <w:cols w:space="425"/>
          <w:titlePg/>
          <w:docGrid w:type="lines" w:linePitch="312"/>
        </w:sectPr>
      </w:pPr>
    </w:p>
    <w:p w14:paraId="03E842AE" w14:textId="0BEE9A1C" w:rsidR="00B77F97" w:rsidRPr="008558B3" w:rsidRDefault="00B77F97" w:rsidP="008558B3">
      <w:pPr>
        <w:spacing w:after="0" w:line="800" w:lineRule="exact"/>
        <w:jc w:val="center"/>
        <w:rPr>
          <w:color w:val="000000" w:themeColor="text1"/>
        </w:rPr>
      </w:pPr>
      <w:r>
        <w:rPr>
          <w:noProof/>
          <w:color w:val="000000" w:themeColor="text1"/>
        </w:rPr>
        <w:lastRenderedPageBreak/>
        <w:drawing>
          <wp:anchor distT="0" distB="0" distL="114300" distR="114300" simplePos="0" relativeHeight="251661312" behindDoc="0" locked="0" layoutInCell="1" allowOverlap="1" wp14:anchorId="19F5AA5A" wp14:editId="009507AE">
            <wp:simplePos x="0" y="0"/>
            <wp:positionH relativeFrom="margin">
              <wp:align>right</wp:align>
            </wp:positionH>
            <wp:positionV relativeFrom="paragraph">
              <wp:posOffset>0</wp:posOffset>
            </wp:positionV>
            <wp:extent cx="5941060" cy="1324610"/>
            <wp:effectExtent l="0" t="0" r="2540" b="889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331768">
        <w:rPr>
          <w:rFonts w:ascii="仿宋" w:eastAsia="仿宋" w:hAnsi="仿宋" w:hint="eastAsia"/>
          <w:b/>
          <w:color w:val="000000" w:themeColor="text1"/>
          <w:sz w:val="44"/>
          <w:szCs w:val="44"/>
        </w:rPr>
        <w:t>重庆外语外事学院B</w:t>
      </w:r>
      <w:r w:rsidR="00331768">
        <w:rPr>
          <w:rFonts w:ascii="仿宋" w:eastAsia="仿宋" w:hAnsi="仿宋"/>
          <w:b/>
          <w:color w:val="000000" w:themeColor="text1"/>
          <w:sz w:val="44"/>
          <w:szCs w:val="44"/>
        </w:rPr>
        <w:t>IM</w:t>
      </w:r>
      <w:r w:rsidR="00331768">
        <w:rPr>
          <w:rFonts w:ascii="仿宋" w:eastAsia="仿宋" w:hAnsi="仿宋" w:hint="eastAsia"/>
          <w:b/>
          <w:color w:val="000000" w:themeColor="text1"/>
          <w:sz w:val="44"/>
          <w:szCs w:val="44"/>
        </w:rPr>
        <w:t>实验室3期电脑更新采购项目</w:t>
      </w:r>
    </w:p>
    <w:p w14:paraId="0052B3CE" w14:textId="77777777" w:rsidR="00B77F97" w:rsidRDefault="00B77F97">
      <w:pPr>
        <w:spacing w:line="800" w:lineRule="exact"/>
        <w:jc w:val="center"/>
        <w:rPr>
          <w:rFonts w:ascii="仿宋" w:eastAsia="仿宋" w:hAnsi="仿宋"/>
          <w:b/>
          <w:color w:val="000000" w:themeColor="text1"/>
          <w:sz w:val="52"/>
          <w:szCs w:val="52"/>
        </w:rPr>
      </w:pPr>
    </w:p>
    <w:p w14:paraId="7FC887DA"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4B10A1DE"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581EAA9F"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B8481F6"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157A78EF"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167E3601"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02EA7B4A" w14:textId="77777777" w:rsidR="00AB6ECA" w:rsidRDefault="00AB6ECA">
      <w:pPr>
        <w:spacing w:line="580" w:lineRule="exact"/>
        <w:jc w:val="center"/>
        <w:rPr>
          <w:rFonts w:ascii="仿宋" w:eastAsia="仿宋" w:hAnsi="仿宋"/>
          <w:b/>
          <w:color w:val="000000" w:themeColor="text1"/>
          <w:sz w:val="72"/>
          <w:szCs w:val="72"/>
        </w:rPr>
      </w:pPr>
    </w:p>
    <w:p w14:paraId="78887ED3" w14:textId="77777777"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277666A8" w14:textId="77777777"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044D0B22" w14:textId="77777777" w:rsidR="00AB6ECA" w:rsidRDefault="00AB6ECA">
      <w:pPr>
        <w:jc w:val="center"/>
        <w:rPr>
          <w:rFonts w:ascii="仿宋" w:eastAsia="仿宋" w:hAnsi="仿宋"/>
          <w:b/>
          <w:color w:val="000000" w:themeColor="text1"/>
          <w:sz w:val="36"/>
          <w:szCs w:val="36"/>
        </w:rPr>
      </w:pPr>
    </w:p>
    <w:p w14:paraId="1AB0D180" w14:textId="77777777" w:rsidR="00B77F97" w:rsidRDefault="00B77F97">
      <w:pPr>
        <w:jc w:val="center"/>
        <w:rPr>
          <w:rFonts w:ascii="仿宋" w:eastAsia="仿宋" w:hAnsi="仿宋"/>
          <w:b/>
          <w:bCs/>
          <w:color w:val="000000" w:themeColor="text1"/>
          <w:sz w:val="30"/>
          <w:szCs w:val="30"/>
        </w:rPr>
      </w:pPr>
    </w:p>
    <w:p w14:paraId="0C61CD2E" w14:textId="77777777"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1F092199" w14:textId="77777777" w:rsidR="00B77F97" w:rsidRDefault="00B77F97">
      <w:pPr>
        <w:rPr>
          <w:rFonts w:ascii="仿宋" w:eastAsia="仿宋" w:hAnsi="仿宋"/>
          <w:b/>
          <w:bCs/>
          <w:color w:val="000000" w:themeColor="text1"/>
          <w:sz w:val="30"/>
          <w:szCs w:val="30"/>
        </w:rPr>
        <w:sectPr w:rsidR="00B77F97" w:rsidSect="00E11EF2">
          <w:headerReference w:type="default" r:id="rId12"/>
          <w:pgSz w:w="11906" w:h="16838"/>
          <w:pgMar w:top="1440" w:right="1416" w:bottom="1440" w:left="1134" w:header="851" w:footer="227" w:gutter="0"/>
          <w:cols w:space="425"/>
          <w:titlePg/>
          <w:docGrid w:type="lines" w:linePitch="312"/>
        </w:sectPr>
      </w:pPr>
    </w:p>
    <w:p w14:paraId="3C5AB3CA" w14:textId="77777777" w:rsidR="00B77F97" w:rsidRDefault="00B77F97">
      <w:pPr>
        <w:jc w:val="center"/>
        <w:outlineLvl w:val="1"/>
        <w:rPr>
          <w:rFonts w:ascii="仿宋" w:eastAsia="仿宋" w:hAnsi="仿宋"/>
          <w:b/>
          <w:bCs/>
          <w:color w:val="000000" w:themeColor="text1"/>
          <w:sz w:val="24"/>
          <w:szCs w:val="24"/>
        </w:rPr>
      </w:pPr>
    </w:p>
    <w:p w14:paraId="7EB0119D" w14:textId="77777777"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14:paraId="43A0ADF2"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063DE4C6"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F7E3AD4"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78A381A6" w14:textId="77777777"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33B1A4B5"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410880B5"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7E3E6822"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3B2DCC06"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66F8DCC4"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43A3C31"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792420B4"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A0791CC" w14:textId="77777777" w:rsidR="00AB6ECA" w:rsidRDefault="00AB6ECA">
      <w:pPr>
        <w:spacing w:after="0" w:line="480" w:lineRule="exact"/>
        <w:ind w:firstLineChars="200" w:firstLine="480"/>
        <w:rPr>
          <w:rFonts w:ascii="仿宋" w:eastAsia="仿宋" w:hAnsi="仿宋"/>
          <w:color w:val="000000" w:themeColor="text1"/>
          <w:sz w:val="24"/>
          <w:szCs w:val="24"/>
        </w:rPr>
      </w:pPr>
    </w:p>
    <w:p w14:paraId="0F713B6B" w14:textId="77777777"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0601388A" w14:textId="77777777"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77E2B03D"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4E901782"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08E2C01B"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7DF0722B" w14:textId="77777777"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0C58DBD4" w14:textId="77777777" w:rsidR="00B77F97" w:rsidRDefault="00B77F97">
      <w:pPr>
        <w:rPr>
          <w:rFonts w:ascii="仿宋" w:eastAsia="仿宋" w:hAnsi="仿宋"/>
          <w:color w:val="000000" w:themeColor="text1"/>
          <w:sz w:val="24"/>
          <w:szCs w:val="24"/>
        </w:rPr>
        <w:sectPr w:rsidR="00B77F97">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14:paraId="47F5FF66" w14:textId="77777777" w:rsidR="00AB6ECA" w:rsidRDefault="008E611C" w:rsidP="00B77F97">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14:paraId="4353CC6A" w14:textId="77777777"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00D5C89E" w14:textId="18EB836A"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5079" w:type="pct"/>
        <w:tblLayout w:type="fixed"/>
        <w:tblLook w:val="04A0" w:firstRow="1" w:lastRow="0" w:firstColumn="1" w:lastColumn="0" w:noHBand="0" w:noVBand="1"/>
      </w:tblPr>
      <w:tblGrid>
        <w:gridCol w:w="579"/>
        <w:gridCol w:w="693"/>
        <w:gridCol w:w="3826"/>
        <w:gridCol w:w="568"/>
        <w:gridCol w:w="566"/>
        <w:gridCol w:w="851"/>
        <w:gridCol w:w="993"/>
        <w:gridCol w:w="1418"/>
      </w:tblGrid>
      <w:tr w:rsidR="009A1B5A" w14:paraId="695455F1" w14:textId="77777777" w:rsidTr="003C7815">
        <w:trPr>
          <w:trHeight w:val="492"/>
        </w:trPr>
        <w:tc>
          <w:tcPr>
            <w:tcW w:w="305" w:type="pct"/>
            <w:tcBorders>
              <w:top w:val="single" w:sz="4" w:space="0" w:color="auto"/>
              <w:left w:val="single" w:sz="4" w:space="0" w:color="auto"/>
              <w:bottom w:val="single" w:sz="4" w:space="0" w:color="auto"/>
              <w:right w:val="single" w:sz="4" w:space="0" w:color="auto"/>
            </w:tcBorders>
            <w:vAlign w:val="center"/>
          </w:tcPr>
          <w:p w14:paraId="5F341E26"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365" w:type="pct"/>
            <w:tcBorders>
              <w:top w:val="single" w:sz="4" w:space="0" w:color="auto"/>
              <w:left w:val="nil"/>
              <w:bottom w:val="single" w:sz="4" w:space="0" w:color="auto"/>
              <w:right w:val="single" w:sz="4" w:space="0" w:color="auto"/>
            </w:tcBorders>
            <w:vAlign w:val="center"/>
          </w:tcPr>
          <w:p w14:paraId="6D758DAA"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设备名称</w:t>
            </w:r>
          </w:p>
        </w:tc>
        <w:tc>
          <w:tcPr>
            <w:tcW w:w="2015" w:type="pct"/>
            <w:tcBorders>
              <w:top w:val="single" w:sz="4" w:space="0" w:color="auto"/>
              <w:left w:val="nil"/>
              <w:bottom w:val="single" w:sz="4" w:space="0" w:color="auto"/>
              <w:right w:val="single" w:sz="4" w:space="0" w:color="auto"/>
            </w:tcBorders>
            <w:vAlign w:val="center"/>
          </w:tcPr>
          <w:p w14:paraId="51C8A83F"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规格型号（技术参数）</w:t>
            </w:r>
          </w:p>
        </w:tc>
        <w:tc>
          <w:tcPr>
            <w:tcW w:w="299" w:type="pct"/>
            <w:tcBorders>
              <w:top w:val="single" w:sz="4" w:space="0" w:color="auto"/>
              <w:left w:val="nil"/>
              <w:bottom w:val="single" w:sz="4" w:space="0" w:color="auto"/>
              <w:right w:val="single" w:sz="4" w:space="0" w:color="auto"/>
            </w:tcBorders>
            <w:vAlign w:val="center"/>
          </w:tcPr>
          <w:p w14:paraId="19EB4B89"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298" w:type="pct"/>
            <w:tcBorders>
              <w:top w:val="single" w:sz="4" w:space="0" w:color="auto"/>
              <w:left w:val="nil"/>
              <w:bottom w:val="single" w:sz="4" w:space="0" w:color="auto"/>
              <w:right w:val="single" w:sz="4" w:space="0" w:color="auto"/>
            </w:tcBorders>
            <w:vAlign w:val="center"/>
          </w:tcPr>
          <w:p w14:paraId="72BD87A8"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48" w:type="pct"/>
            <w:tcBorders>
              <w:top w:val="single" w:sz="4" w:space="0" w:color="auto"/>
              <w:left w:val="nil"/>
              <w:bottom w:val="single" w:sz="4" w:space="0" w:color="auto"/>
              <w:right w:val="single" w:sz="4" w:space="0" w:color="auto"/>
            </w:tcBorders>
            <w:vAlign w:val="center"/>
          </w:tcPr>
          <w:p w14:paraId="6C0A1D68"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23" w:type="pct"/>
            <w:tcBorders>
              <w:top w:val="single" w:sz="4" w:space="0" w:color="auto"/>
              <w:left w:val="nil"/>
              <w:bottom w:val="single" w:sz="4" w:space="0" w:color="auto"/>
              <w:right w:val="single" w:sz="4" w:space="0" w:color="auto"/>
            </w:tcBorders>
            <w:vAlign w:val="center"/>
          </w:tcPr>
          <w:p w14:paraId="5B1715D7"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747" w:type="pct"/>
            <w:tcBorders>
              <w:top w:val="single" w:sz="4" w:space="0" w:color="auto"/>
              <w:left w:val="single" w:sz="4" w:space="0" w:color="auto"/>
              <w:bottom w:val="single" w:sz="4" w:space="0" w:color="auto"/>
              <w:right w:val="single" w:sz="4" w:space="0" w:color="auto"/>
            </w:tcBorders>
            <w:vAlign w:val="center"/>
          </w:tcPr>
          <w:p w14:paraId="1FADCB13" w14:textId="77777777" w:rsidR="009A1B5A" w:rsidRDefault="009A1B5A" w:rsidP="003C7815">
            <w:pPr>
              <w:spacing w:after="0" w:line="240" w:lineRule="auto"/>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9A1B5A" w14:paraId="131DBA1F" w14:textId="77777777" w:rsidTr="003C7815">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6371E7AC" w14:textId="77777777" w:rsidR="009A1B5A" w:rsidRDefault="009A1B5A" w:rsidP="003C7815">
            <w:pPr>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365" w:type="pct"/>
            <w:tcBorders>
              <w:top w:val="nil"/>
              <w:left w:val="nil"/>
              <w:bottom w:val="single" w:sz="4" w:space="0" w:color="auto"/>
              <w:right w:val="single" w:sz="4" w:space="0" w:color="auto"/>
            </w:tcBorders>
            <w:shd w:val="clear" w:color="auto" w:fill="auto"/>
            <w:vAlign w:val="center"/>
          </w:tcPr>
          <w:p w14:paraId="23D1AB9F" w14:textId="77777777" w:rsidR="009A1B5A" w:rsidRDefault="009A1B5A" w:rsidP="003C7815">
            <w:pPr>
              <w:jc w:val="center"/>
              <w:rPr>
                <w:rFonts w:ascii="仿宋" w:eastAsia="仿宋" w:hAnsi="仿宋" w:cs="Tahoma"/>
                <w:color w:val="000000"/>
                <w:sz w:val="20"/>
                <w:szCs w:val="20"/>
              </w:rPr>
            </w:pPr>
            <w:r>
              <w:rPr>
                <w:rFonts w:ascii="仿宋" w:eastAsia="仿宋" w:hAnsi="仿宋" w:cs="Tahoma" w:hint="eastAsia"/>
                <w:color w:val="000000"/>
                <w:sz w:val="20"/>
                <w:szCs w:val="20"/>
              </w:rPr>
              <w:t>高配台式电脑</w:t>
            </w:r>
          </w:p>
        </w:tc>
        <w:tc>
          <w:tcPr>
            <w:tcW w:w="2015" w:type="pct"/>
            <w:tcBorders>
              <w:top w:val="nil"/>
              <w:left w:val="nil"/>
              <w:bottom w:val="single" w:sz="4" w:space="0" w:color="auto"/>
              <w:right w:val="single" w:sz="4" w:space="0" w:color="auto"/>
            </w:tcBorders>
            <w:shd w:val="clear" w:color="000000" w:fill="FFFFFF"/>
            <w:vAlign w:val="center"/>
          </w:tcPr>
          <w:p w14:paraId="3DB1A916"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1、商用台式机；</w:t>
            </w:r>
          </w:p>
          <w:p w14:paraId="63B07EEA"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2、机箱:商用系列微塔式机箱，体积≤16L；</w:t>
            </w:r>
          </w:p>
          <w:p w14:paraId="0501D39E"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3、</w:t>
            </w:r>
            <w:r w:rsidRPr="009A1B5A">
              <w:rPr>
                <w:rFonts w:ascii="仿宋" w:eastAsia="仿宋" w:hAnsi="仿宋" w:cs="仿宋" w:hint="eastAsia"/>
                <w:sz w:val="20"/>
                <w:szCs w:val="20"/>
                <w:u w:val="single" w:color="FFFFFF" w:themeColor="background1"/>
              </w:rPr>
              <w:t>处理器：≥Intel i5-10代（主频≥2.9G）；</w:t>
            </w:r>
          </w:p>
          <w:p w14:paraId="32200A7F"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4、主板：①≥H470商用芯片组主板；②网卡：LAN：集成 10/100/1000M 千兆以太网卡；③接口：前置≥4个USB3.2 ，后置≥4个USB3.1，板载：1个VGA、1个HDMI，2个PS/2接口、主板原生1个COM口；④音频：集成声卡；</w:t>
            </w:r>
          </w:p>
          <w:p w14:paraId="123F8986"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5、显卡:≥2020年以后生产的 4GB独立显存；</w:t>
            </w:r>
          </w:p>
          <w:p w14:paraId="2A8B95EC"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6、内存：≥16G DDR4 2666MHz，最大支持64G内存容量；</w:t>
            </w:r>
          </w:p>
          <w:p w14:paraId="48035A12"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7、硬盘：≥256G SSD固态硬盘；</w:t>
            </w:r>
          </w:p>
          <w:p w14:paraId="43A34E7D"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8、电源：≥300W节能电源；</w:t>
            </w:r>
          </w:p>
          <w:p w14:paraId="6B06E51A"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9、显示器：≥23.8英寸液晶,分辨率：1920*1080；</w:t>
            </w:r>
          </w:p>
          <w:p w14:paraId="02901288"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10、声音录入设备；</w:t>
            </w:r>
          </w:p>
          <w:p w14:paraId="6C239716"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11、无线上网功能；</w:t>
            </w:r>
          </w:p>
          <w:p w14:paraId="2C68233A"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12、键盘鼠标：普通品牌键盘鼠标套装（有线）；</w:t>
            </w:r>
          </w:p>
          <w:p w14:paraId="321C38C5"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13、系统：预装正版Windows 10操作系统；</w:t>
            </w:r>
          </w:p>
          <w:p w14:paraId="7FBAA917"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14、系统保护还原卡：出厂自带BIOS版还原卡，支持系统自动还原、同时支持GPT分区和MBR分区、自动修改IP和计算机名、硬盘保护、网络同传、增量拷贝、断点续传、远程唤醒、远程重启、远程锁定、远程关机、千兆网络传输速度最大可以达到7GB/分钟以上（百兆网络平均传输速度2.5GB/分钟以上）、支持多硬盘、可以从底层控制U盘和光驱等设备的使用；支持加密传送；</w:t>
            </w:r>
          </w:p>
          <w:p w14:paraId="36F5DB28"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lastRenderedPageBreak/>
              <w:t>15、保修：整机及操作系统三年免费保修、升级及上门服务；</w:t>
            </w:r>
          </w:p>
          <w:p w14:paraId="10E5547E"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16、原厂配置，原厂包装不可开封，所有配置官网可查询；</w:t>
            </w:r>
          </w:p>
          <w:p w14:paraId="48E719C6"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w:t>
            </w:r>
            <w:r>
              <w:rPr>
                <w:rFonts w:ascii="仿宋" w:eastAsia="仿宋" w:hAnsi="仿宋" w:cs="仿宋"/>
                <w:sz w:val="20"/>
                <w:szCs w:val="20"/>
                <w:u w:val="single" w:color="FFFFFF" w:themeColor="background1"/>
              </w:rPr>
              <w:t>7.</w:t>
            </w:r>
            <w:r w:rsidRPr="00331768">
              <w:rPr>
                <w:rFonts w:ascii="仿宋" w:eastAsia="仿宋" w:hAnsi="仿宋" w:cs="仿宋" w:hint="eastAsia"/>
                <w:sz w:val="20"/>
                <w:szCs w:val="20"/>
                <w:u w:val="single" w:color="FFFFFF" w:themeColor="background1"/>
              </w:rPr>
              <w:t>项目包括新旧电脑的拆搬</w:t>
            </w:r>
            <w:r>
              <w:rPr>
                <w:rFonts w:ascii="仿宋" w:eastAsia="仿宋" w:hAnsi="仿宋" w:cs="仿宋" w:hint="eastAsia"/>
                <w:sz w:val="20"/>
                <w:szCs w:val="20"/>
                <w:u w:val="single" w:color="FFFFFF" w:themeColor="background1"/>
              </w:rPr>
              <w:t>。</w:t>
            </w:r>
          </w:p>
        </w:tc>
        <w:tc>
          <w:tcPr>
            <w:tcW w:w="299" w:type="pct"/>
            <w:tcBorders>
              <w:top w:val="nil"/>
              <w:left w:val="nil"/>
              <w:bottom w:val="single" w:sz="4" w:space="0" w:color="auto"/>
              <w:right w:val="single" w:sz="4" w:space="0" w:color="auto"/>
            </w:tcBorders>
            <w:vAlign w:val="center"/>
          </w:tcPr>
          <w:p w14:paraId="64D49D04" w14:textId="77777777" w:rsidR="009A1B5A" w:rsidRDefault="009A1B5A" w:rsidP="003C7815">
            <w:pPr>
              <w:jc w:val="center"/>
              <w:rPr>
                <w:rFonts w:ascii="仿宋" w:eastAsia="仿宋" w:hAnsi="仿宋" w:cs="Tahoma"/>
                <w:color w:val="000000"/>
                <w:sz w:val="20"/>
                <w:szCs w:val="20"/>
              </w:rPr>
            </w:pPr>
            <w:r>
              <w:rPr>
                <w:rFonts w:ascii="仿宋" w:eastAsia="仿宋" w:hAnsi="仿宋" w:cs="Tahoma" w:hint="eastAsia"/>
                <w:color w:val="000000"/>
                <w:sz w:val="20"/>
                <w:szCs w:val="20"/>
              </w:rPr>
              <w:lastRenderedPageBreak/>
              <w:t>台</w:t>
            </w:r>
          </w:p>
        </w:tc>
        <w:tc>
          <w:tcPr>
            <w:tcW w:w="298" w:type="pct"/>
            <w:tcBorders>
              <w:top w:val="nil"/>
              <w:left w:val="nil"/>
              <w:bottom w:val="single" w:sz="4" w:space="0" w:color="auto"/>
              <w:right w:val="single" w:sz="4" w:space="0" w:color="auto"/>
            </w:tcBorders>
            <w:vAlign w:val="center"/>
          </w:tcPr>
          <w:p w14:paraId="4B98855C" w14:textId="77777777" w:rsidR="009A1B5A" w:rsidRDefault="009A1B5A" w:rsidP="003C7815">
            <w:pPr>
              <w:jc w:val="center"/>
              <w:rPr>
                <w:rFonts w:ascii="仿宋" w:eastAsia="仿宋" w:hAnsi="仿宋" w:cs="Tahoma"/>
                <w:color w:val="000000"/>
                <w:sz w:val="20"/>
                <w:szCs w:val="20"/>
              </w:rPr>
            </w:pPr>
            <w:r>
              <w:rPr>
                <w:rFonts w:ascii="仿宋" w:eastAsia="仿宋" w:hAnsi="仿宋" w:cs="Tahoma" w:hint="eastAsia"/>
                <w:color w:val="000000"/>
                <w:sz w:val="20"/>
                <w:szCs w:val="20"/>
              </w:rPr>
              <w:t>51</w:t>
            </w:r>
          </w:p>
        </w:tc>
        <w:tc>
          <w:tcPr>
            <w:tcW w:w="448" w:type="pct"/>
            <w:tcBorders>
              <w:top w:val="nil"/>
              <w:left w:val="nil"/>
              <w:bottom w:val="single" w:sz="4" w:space="0" w:color="auto"/>
              <w:right w:val="single" w:sz="4" w:space="0" w:color="auto"/>
            </w:tcBorders>
            <w:vAlign w:val="center"/>
          </w:tcPr>
          <w:p w14:paraId="3540EB45" w14:textId="77777777" w:rsidR="009A1B5A" w:rsidRDefault="009A1B5A" w:rsidP="003C7815">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168E8F89" w14:textId="77777777" w:rsidR="009A1B5A" w:rsidRPr="009A1B5A" w:rsidRDefault="009A1B5A" w:rsidP="003C7815">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76252999" w14:textId="77777777" w:rsidR="009A1B5A" w:rsidRPr="009A1B5A" w:rsidRDefault="009A1B5A" w:rsidP="003C7815">
            <w:pPr>
              <w:jc w:val="center"/>
              <w:rPr>
                <w:rFonts w:ascii="仿宋" w:eastAsia="仿宋" w:hAnsi="仿宋" w:cs="Tahoma"/>
                <w:color w:val="000000"/>
                <w:sz w:val="20"/>
                <w:szCs w:val="20"/>
              </w:rPr>
            </w:pPr>
            <w:r w:rsidRPr="009A1B5A">
              <w:rPr>
                <w:rFonts w:ascii="仿宋" w:eastAsia="仿宋" w:hAnsi="仿宋" w:cs="Tahoma" w:hint="eastAsia"/>
                <w:color w:val="000000"/>
                <w:sz w:val="20"/>
                <w:szCs w:val="20"/>
              </w:rPr>
              <w:t>品牌要求为：联想、惠普、戴尔一线品牌</w:t>
            </w:r>
          </w:p>
          <w:p w14:paraId="0AB9C095" w14:textId="77777777" w:rsidR="009A1B5A" w:rsidRPr="009A1B5A" w:rsidRDefault="009A1B5A" w:rsidP="003C7815">
            <w:pPr>
              <w:jc w:val="center"/>
              <w:rPr>
                <w:rFonts w:ascii="仿宋" w:eastAsia="仿宋" w:hAnsi="仿宋" w:cs="Tahoma"/>
                <w:color w:val="000000"/>
                <w:sz w:val="20"/>
                <w:szCs w:val="20"/>
              </w:rPr>
            </w:pPr>
            <w:r w:rsidRPr="009A1B5A">
              <w:rPr>
                <w:rFonts w:ascii="仿宋" w:eastAsia="仿宋" w:hAnsi="仿宋" w:cs="Tahoma" w:hint="eastAsia"/>
                <w:color w:val="000000"/>
                <w:sz w:val="20"/>
                <w:szCs w:val="20"/>
              </w:rPr>
              <w:t>提供官网可查询链接、页面截图</w:t>
            </w:r>
          </w:p>
        </w:tc>
      </w:tr>
      <w:tr w:rsidR="009A1B5A" w14:paraId="79314C64" w14:textId="77777777" w:rsidTr="003C7815">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7679EE42"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2</w:t>
            </w:r>
          </w:p>
        </w:tc>
        <w:tc>
          <w:tcPr>
            <w:tcW w:w="365" w:type="pct"/>
            <w:tcBorders>
              <w:top w:val="nil"/>
              <w:left w:val="nil"/>
              <w:bottom w:val="single" w:sz="4" w:space="0" w:color="auto"/>
              <w:right w:val="single" w:sz="4" w:space="0" w:color="auto"/>
            </w:tcBorders>
            <w:shd w:val="clear" w:color="auto" w:fill="auto"/>
            <w:vAlign w:val="center"/>
          </w:tcPr>
          <w:p w14:paraId="3EB64041"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插线板</w:t>
            </w:r>
          </w:p>
        </w:tc>
        <w:tc>
          <w:tcPr>
            <w:tcW w:w="2015" w:type="pct"/>
            <w:tcBorders>
              <w:top w:val="nil"/>
              <w:left w:val="nil"/>
              <w:bottom w:val="single" w:sz="4" w:space="0" w:color="auto"/>
              <w:right w:val="single" w:sz="4" w:space="0" w:color="auto"/>
            </w:tcBorders>
            <w:shd w:val="clear" w:color="000000" w:fill="FFFFFF"/>
            <w:vAlign w:val="center"/>
          </w:tcPr>
          <w:p w14:paraId="70CBD534" w14:textId="77777777" w:rsidR="009A1B5A" w:rsidRDefault="009A1B5A" w:rsidP="003C7815">
            <w:pPr>
              <w:spacing w:after="0" w:line="240" w:lineRule="auto"/>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5孔3插（3m长）</w:t>
            </w:r>
          </w:p>
          <w:p w14:paraId="56BF12B1" w14:textId="77777777" w:rsidR="009A1B5A" w:rsidRDefault="009A1B5A" w:rsidP="003C7815">
            <w:pPr>
              <w:spacing w:after="0" w:line="240" w:lineRule="auto"/>
              <w:rPr>
                <w:rFonts w:ascii="仿宋" w:eastAsia="仿宋" w:hAnsi="仿宋" w:cs="Tahoma"/>
                <w:color w:val="000000"/>
                <w:sz w:val="20"/>
                <w:szCs w:val="20"/>
              </w:rPr>
            </w:pPr>
            <w:r>
              <w:rPr>
                <w:rFonts w:ascii="仿宋" w:eastAsia="仿宋" w:hAnsi="仿宋" w:cs="Tahoma" w:hint="eastAsia"/>
                <w:color w:val="000000"/>
                <w:sz w:val="20"/>
                <w:szCs w:val="20"/>
              </w:rPr>
              <w:t>包括旧线拆除，新线安装</w:t>
            </w:r>
          </w:p>
        </w:tc>
        <w:tc>
          <w:tcPr>
            <w:tcW w:w="299" w:type="pct"/>
            <w:tcBorders>
              <w:top w:val="nil"/>
              <w:left w:val="nil"/>
              <w:bottom w:val="single" w:sz="4" w:space="0" w:color="auto"/>
              <w:right w:val="single" w:sz="4" w:space="0" w:color="auto"/>
            </w:tcBorders>
            <w:vAlign w:val="center"/>
          </w:tcPr>
          <w:p w14:paraId="7B3CF23B"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个</w:t>
            </w:r>
          </w:p>
        </w:tc>
        <w:tc>
          <w:tcPr>
            <w:tcW w:w="298" w:type="pct"/>
            <w:tcBorders>
              <w:top w:val="nil"/>
              <w:left w:val="nil"/>
              <w:bottom w:val="single" w:sz="4" w:space="0" w:color="auto"/>
              <w:right w:val="single" w:sz="4" w:space="0" w:color="auto"/>
            </w:tcBorders>
            <w:vAlign w:val="center"/>
          </w:tcPr>
          <w:p w14:paraId="6C25AAC8"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50</w:t>
            </w:r>
          </w:p>
        </w:tc>
        <w:tc>
          <w:tcPr>
            <w:tcW w:w="448" w:type="pct"/>
            <w:tcBorders>
              <w:top w:val="nil"/>
              <w:left w:val="nil"/>
              <w:bottom w:val="single" w:sz="4" w:space="0" w:color="auto"/>
              <w:right w:val="single" w:sz="4" w:space="0" w:color="auto"/>
            </w:tcBorders>
            <w:vAlign w:val="center"/>
          </w:tcPr>
          <w:p w14:paraId="7C15A37A" w14:textId="77777777" w:rsidR="009A1B5A" w:rsidRDefault="009A1B5A" w:rsidP="003C7815">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652D8404" w14:textId="77777777" w:rsidR="009A1B5A" w:rsidRDefault="009A1B5A" w:rsidP="003C7815">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1E2E81AB" w14:textId="1D93D7B9" w:rsidR="009A1B5A" w:rsidRDefault="003F0849" w:rsidP="003F0849">
            <w:pPr>
              <w:spacing w:after="0" w:line="240" w:lineRule="auto"/>
              <w:jc w:val="center"/>
              <w:rPr>
                <w:rFonts w:ascii="仿宋" w:eastAsia="仿宋" w:hAnsi="仿宋" w:cs="Tahoma"/>
                <w:color w:val="000000"/>
                <w:sz w:val="20"/>
                <w:szCs w:val="20"/>
              </w:rPr>
            </w:pPr>
            <w:r>
              <w:rPr>
                <w:rFonts w:ascii="仿宋" w:eastAsia="仿宋" w:hAnsi="仿宋" w:cs="Tahoma" w:hint="eastAsia"/>
                <w:color w:val="000000"/>
                <w:sz w:val="20"/>
                <w:szCs w:val="20"/>
              </w:rPr>
              <w:t>提供品牌</w:t>
            </w:r>
          </w:p>
        </w:tc>
      </w:tr>
      <w:tr w:rsidR="009A1B5A" w14:paraId="3638A4FF" w14:textId="77777777" w:rsidTr="003C7815">
        <w:trPr>
          <w:trHeight w:val="794"/>
        </w:trPr>
        <w:tc>
          <w:tcPr>
            <w:tcW w:w="305" w:type="pct"/>
            <w:tcBorders>
              <w:top w:val="nil"/>
              <w:left w:val="single" w:sz="4" w:space="0" w:color="auto"/>
              <w:bottom w:val="single" w:sz="4" w:space="0" w:color="auto"/>
              <w:right w:val="single" w:sz="4" w:space="0" w:color="auto"/>
            </w:tcBorders>
            <w:shd w:val="clear" w:color="000000" w:fill="FFFFFF"/>
            <w:vAlign w:val="center"/>
          </w:tcPr>
          <w:p w14:paraId="734C9F45"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3</w:t>
            </w:r>
          </w:p>
        </w:tc>
        <w:tc>
          <w:tcPr>
            <w:tcW w:w="365" w:type="pct"/>
            <w:tcBorders>
              <w:top w:val="nil"/>
              <w:left w:val="nil"/>
              <w:bottom w:val="single" w:sz="4" w:space="0" w:color="auto"/>
              <w:right w:val="single" w:sz="4" w:space="0" w:color="auto"/>
            </w:tcBorders>
            <w:shd w:val="clear" w:color="auto" w:fill="auto"/>
            <w:vAlign w:val="center"/>
          </w:tcPr>
          <w:p w14:paraId="5D871F83"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插线板</w:t>
            </w:r>
          </w:p>
        </w:tc>
        <w:tc>
          <w:tcPr>
            <w:tcW w:w="2015" w:type="pct"/>
            <w:tcBorders>
              <w:top w:val="nil"/>
              <w:left w:val="nil"/>
              <w:bottom w:val="single" w:sz="4" w:space="0" w:color="auto"/>
              <w:right w:val="single" w:sz="4" w:space="0" w:color="auto"/>
            </w:tcBorders>
            <w:shd w:val="clear" w:color="000000" w:fill="FFFFFF"/>
            <w:vAlign w:val="center"/>
          </w:tcPr>
          <w:p w14:paraId="23D0D1C3" w14:textId="77777777" w:rsidR="009A1B5A" w:rsidRDefault="009A1B5A" w:rsidP="003C7815">
            <w:pPr>
              <w:spacing w:after="0" w:line="240" w:lineRule="auto"/>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5孔8插（3m长）</w:t>
            </w:r>
          </w:p>
          <w:p w14:paraId="1D0BF245" w14:textId="77777777" w:rsidR="009A1B5A" w:rsidRDefault="009A1B5A" w:rsidP="003C7815">
            <w:pPr>
              <w:spacing w:after="0" w:line="240" w:lineRule="auto"/>
              <w:rPr>
                <w:rFonts w:ascii="仿宋" w:eastAsia="仿宋" w:hAnsi="仿宋" w:cs="Tahoma"/>
                <w:color w:val="000000"/>
                <w:sz w:val="20"/>
                <w:szCs w:val="20"/>
              </w:rPr>
            </w:pPr>
            <w:r>
              <w:rPr>
                <w:rFonts w:ascii="仿宋" w:eastAsia="仿宋" w:hAnsi="仿宋" w:cs="Tahoma" w:hint="eastAsia"/>
                <w:color w:val="000000"/>
                <w:sz w:val="20"/>
                <w:szCs w:val="20"/>
              </w:rPr>
              <w:t>包括旧线拆除，新线安装</w:t>
            </w:r>
          </w:p>
        </w:tc>
        <w:tc>
          <w:tcPr>
            <w:tcW w:w="299" w:type="pct"/>
            <w:tcBorders>
              <w:top w:val="nil"/>
              <w:left w:val="nil"/>
              <w:bottom w:val="single" w:sz="4" w:space="0" w:color="auto"/>
              <w:right w:val="single" w:sz="4" w:space="0" w:color="auto"/>
            </w:tcBorders>
            <w:vAlign w:val="center"/>
          </w:tcPr>
          <w:p w14:paraId="6E59FF08"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个</w:t>
            </w:r>
          </w:p>
        </w:tc>
        <w:tc>
          <w:tcPr>
            <w:tcW w:w="298" w:type="pct"/>
            <w:tcBorders>
              <w:top w:val="nil"/>
              <w:left w:val="nil"/>
              <w:bottom w:val="single" w:sz="4" w:space="0" w:color="auto"/>
              <w:right w:val="single" w:sz="4" w:space="0" w:color="auto"/>
            </w:tcBorders>
            <w:vAlign w:val="center"/>
          </w:tcPr>
          <w:p w14:paraId="0D99B811"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2</w:t>
            </w:r>
          </w:p>
        </w:tc>
        <w:tc>
          <w:tcPr>
            <w:tcW w:w="448" w:type="pct"/>
            <w:tcBorders>
              <w:top w:val="nil"/>
              <w:left w:val="nil"/>
              <w:bottom w:val="single" w:sz="4" w:space="0" w:color="auto"/>
              <w:right w:val="single" w:sz="4" w:space="0" w:color="auto"/>
            </w:tcBorders>
            <w:vAlign w:val="center"/>
          </w:tcPr>
          <w:p w14:paraId="5D3715DA" w14:textId="77777777" w:rsidR="009A1B5A" w:rsidRDefault="009A1B5A" w:rsidP="003C7815">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254E3672" w14:textId="77777777" w:rsidR="009A1B5A" w:rsidRDefault="009A1B5A" w:rsidP="003C7815">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448B7C9E" w14:textId="77777777" w:rsidR="009A1B5A" w:rsidRDefault="009A1B5A" w:rsidP="003C7815">
            <w:pPr>
              <w:jc w:val="center"/>
              <w:rPr>
                <w:rFonts w:ascii="仿宋" w:eastAsia="仿宋" w:hAnsi="仿宋" w:cs="Tahoma"/>
                <w:color w:val="000000"/>
                <w:sz w:val="20"/>
                <w:szCs w:val="20"/>
              </w:rPr>
            </w:pPr>
          </w:p>
        </w:tc>
      </w:tr>
      <w:tr w:rsidR="009A1B5A" w14:paraId="2A37AA90" w14:textId="77777777" w:rsidTr="003C7815">
        <w:trPr>
          <w:trHeight w:val="2210"/>
        </w:trPr>
        <w:tc>
          <w:tcPr>
            <w:tcW w:w="305" w:type="pct"/>
            <w:tcBorders>
              <w:top w:val="nil"/>
              <w:left w:val="single" w:sz="4" w:space="0" w:color="auto"/>
              <w:bottom w:val="single" w:sz="4" w:space="0" w:color="auto"/>
              <w:right w:val="single" w:sz="4" w:space="0" w:color="auto"/>
            </w:tcBorders>
            <w:shd w:val="clear" w:color="000000" w:fill="FFFFFF"/>
            <w:vAlign w:val="center"/>
          </w:tcPr>
          <w:p w14:paraId="361E9E2F"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4</w:t>
            </w:r>
          </w:p>
        </w:tc>
        <w:tc>
          <w:tcPr>
            <w:tcW w:w="365" w:type="pct"/>
            <w:tcBorders>
              <w:top w:val="nil"/>
              <w:left w:val="nil"/>
              <w:bottom w:val="single" w:sz="4" w:space="0" w:color="auto"/>
              <w:right w:val="single" w:sz="4" w:space="0" w:color="auto"/>
            </w:tcBorders>
            <w:shd w:val="clear" w:color="auto" w:fill="auto"/>
            <w:vAlign w:val="center"/>
          </w:tcPr>
          <w:p w14:paraId="4FA738DB"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教师电脑桌椅</w:t>
            </w:r>
          </w:p>
        </w:tc>
        <w:tc>
          <w:tcPr>
            <w:tcW w:w="2015" w:type="pct"/>
            <w:tcBorders>
              <w:top w:val="nil"/>
              <w:left w:val="nil"/>
              <w:bottom w:val="single" w:sz="4" w:space="0" w:color="auto"/>
              <w:right w:val="single" w:sz="4" w:space="0" w:color="auto"/>
            </w:tcBorders>
            <w:shd w:val="clear" w:color="000000" w:fill="FFFFFF"/>
            <w:vAlign w:val="center"/>
          </w:tcPr>
          <w:p w14:paraId="5D3D03D9"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1、E1级加厚环保板材，板式一体电脑桌：2.0*0.6*0.76m，含电脑机柜、键盘、鼠标抽屉(可抽拉)、线孔及功放抽屉、</w:t>
            </w:r>
            <w:r>
              <w:rPr>
                <w:rFonts w:ascii="仿宋" w:eastAsia="仿宋" w:hAnsi="仿宋" w:cs="仿宋" w:hint="eastAsia"/>
                <w:color w:val="000000"/>
                <w:sz w:val="20"/>
                <w:szCs w:val="20"/>
              </w:rPr>
              <w:t>桌面上3面有挡沿、可防止器物滑落</w:t>
            </w:r>
            <w:r>
              <w:rPr>
                <w:rFonts w:ascii="仿宋" w:eastAsia="仿宋" w:hAnsi="仿宋" w:cs="仿宋" w:hint="eastAsia"/>
                <w:sz w:val="20"/>
                <w:szCs w:val="20"/>
                <w:u w:val="single" w:color="FFFFFF" w:themeColor="background1"/>
              </w:rPr>
              <w:t>；</w:t>
            </w:r>
          </w:p>
          <w:p w14:paraId="08C970F4" w14:textId="77777777" w:rsidR="009A1B5A" w:rsidRDefault="009A1B5A" w:rsidP="003C7815">
            <w:pPr>
              <w:spacing w:after="0"/>
              <w:jc w:val="left"/>
              <w:rPr>
                <w:rFonts w:ascii="仿宋" w:eastAsia="仿宋" w:hAnsi="仿宋" w:cs="仿宋"/>
                <w:sz w:val="20"/>
                <w:szCs w:val="20"/>
                <w:u w:val="single" w:color="FFFFFF" w:themeColor="background1"/>
              </w:rPr>
            </w:pPr>
            <w:r>
              <w:rPr>
                <w:rFonts w:ascii="仿宋" w:eastAsia="仿宋" w:hAnsi="仿宋" w:cs="仿宋" w:hint="eastAsia"/>
                <w:sz w:val="20"/>
                <w:szCs w:val="20"/>
                <w:u w:val="single" w:color="FFFFFF" w:themeColor="background1"/>
              </w:rPr>
              <w:t>2、椅子：钢制脚、海绵款、带扶手；</w:t>
            </w:r>
          </w:p>
          <w:p w14:paraId="32FF014E" w14:textId="347998DB" w:rsidR="009A1B5A" w:rsidRDefault="009A1B5A" w:rsidP="003C7815">
            <w:pPr>
              <w:spacing w:after="0"/>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3、含组装、搬运安装。</w:t>
            </w:r>
            <w:r w:rsidR="007235C7">
              <w:rPr>
                <w:rFonts w:ascii="仿宋" w:eastAsia="仿宋" w:hAnsi="仿宋" w:cs="仿宋" w:hint="eastAsia"/>
                <w:sz w:val="20"/>
                <w:szCs w:val="20"/>
                <w:u w:val="single" w:color="FFFFFF" w:themeColor="background1"/>
              </w:rPr>
              <w:t>（无电梯）</w:t>
            </w:r>
            <w:bookmarkStart w:id="53" w:name="_GoBack"/>
            <w:bookmarkEnd w:id="53"/>
          </w:p>
        </w:tc>
        <w:tc>
          <w:tcPr>
            <w:tcW w:w="299" w:type="pct"/>
            <w:tcBorders>
              <w:top w:val="nil"/>
              <w:left w:val="nil"/>
              <w:bottom w:val="single" w:sz="4" w:space="0" w:color="auto"/>
              <w:right w:val="single" w:sz="4" w:space="0" w:color="auto"/>
            </w:tcBorders>
            <w:vAlign w:val="center"/>
          </w:tcPr>
          <w:p w14:paraId="7BE1DDCE"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仿宋" w:hint="eastAsia"/>
                <w:sz w:val="20"/>
                <w:szCs w:val="20"/>
                <w:u w:val="single" w:color="FFFFFF" w:themeColor="background1"/>
              </w:rPr>
              <w:t>套</w:t>
            </w:r>
          </w:p>
        </w:tc>
        <w:tc>
          <w:tcPr>
            <w:tcW w:w="298" w:type="pct"/>
            <w:tcBorders>
              <w:top w:val="nil"/>
              <w:left w:val="nil"/>
              <w:bottom w:val="single" w:sz="4" w:space="0" w:color="auto"/>
              <w:right w:val="single" w:sz="4" w:space="0" w:color="auto"/>
            </w:tcBorders>
            <w:vAlign w:val="center"/>
          </w:tcPr>
          <w:p w14:paraId="23072B30" w14:textId="77777777" w:rsidR="009A1B5A" w:rsidRDefault="009A1B5A" w:rsidP="003C7815">
            <w:pPr>
              <w:spacing w:after="0"/>
              <w:jc w:val="center"/>
              <w:rPr>
                <w:rFonts w:ascii="仿宋" w:eastAsia="仿宋" w:hAnsi="仿宋" w:cs="Tahoma"/>
                <w:color w:val="000000"/>
                <w:sz w:val="20"/>
                <w:szCs w:val="20"/>
              </w:rPr>
            </w:pPr>
            <w:r>
              <w:rPr>
                <w:rFonts w:ascii="仿宋" w:eastAsia="仿宋" w:hAnsi="仿宋" w:cs="Tahoma" w:hint="eastAsia"/>
                <w:color w:val="000000"/>
                <w:sz w:val="20"/>
                <w:szCs w:val="20"/>
              </w:rPr>
              <w:t>1</w:t>
            </w:r>
          </w:p>
        </w:tc>
        <w:tc>
          <w:tcPr>
            <w:tcW w:w="448" w:type="pct"/>
            <w:tcBorders>
              <w:top w:val="nil"/>
              <w:left w:val="nil"/>
              <w:bottom w:val="single" w:sz="4" w:space="0" w:color="auto"/>
              <w:right w:val="single" w:sz="4" w:space="0" w:color="auto"/>
            </w:tcBorders>
            <w:vAlign w:val="center"/>
          </w:tcPr>
          <w:p w14:paraId="651093F2" w14:textId="77777777" w:rsidR="009A1B5A" w:rsidRDefault="009A1B5A" w:rsidP="003C7815">
            <w:pPr>
              <w:jc w:val="center"/>
              <w:rPr>
                <w:rFonts w:ascii="仿宋" w:eastAsia="仿宋" w:hAnsi="仿宋" w:cs="Tahoma"/>
                <w:color w:val="000000"/>
                <w:sz w:val="20"/>
                <w:szCs w:val="20"/>
              </w:rPr>
            </w:pPr>
          </w:p>
        </w:tc>
        <w:tc>
          <w:tcPr>
            <w:tcW w:w="523" w:type="pct"/>
            <w:tcBorders>
              <w:top w:val="nil"/>
              <w:left w:val="nil"/>
              <w:bottom w:val="single" w:sz="4" w:space="0" w:color="auto"/>
              <w:right w:val="single" w:sz="4" w:space="0" w:color="auto"/>
            </w:tcBorders>
            <w:vAlign w:val="center"/>
          </w:tcPr>
          <w:p w14:paraId="48089E01" w14:textId="77777777" w:rsidR="009A1B5A" w:rsidRDefault="009A1B5A" w:rsidP="003C7815">
            <w:pPr>
              <w:jc w:val="center"/>
              <w:rPr>
                <w:rFonts w:ascii="仿宋" w:eastAsia="仿宋" w:hAnsi="仿宋" w:cs="Tahoma"/>
                <w:color w:val="000000"/>
                <w:sz w:val="20"/>
                <w:szCs w:val="20"/>
              </w:rPr>
            </w:pPr>
          </w:p>
        </w:tc>
        <w:tc>
          <w:tcPr>
            <w:tcW w:w="747" w:type="pct"/>
            <w:tcBorders>
              <w:top w:val="single" w:sz="4" w:space="0" w:color="auto"/>
              <w:left w:val="single" w:sz="4" w:space="0" w:color="auto"/>
              <w:bottom w:val="single" w:sz="4" w:space="0" w:color="auto"/>
              <w:right w:val="single" w:sz="4" w:space="0" w:color="auto"/>
            </w:tcBorders>
            <w:vAlign w:val="center"/>
          </w:tcPr>
          <w:p w14:paraId="0DA26635" w14:textId="77777777" w:rsidR="009A1B5A" w:rsidRDefault="009A1B5A" w:rsidP="003C7815">
            <w:pPr>
              <w:jc w:val="center"/>
              <w:rPr>
                <w:rFonts w:ascii="仿宋" w:eastAsia="仿宋" w:hAnsi="仿宋" w:cs="Tahoma"/>
                <w:color w:val="000000"/>
                <w:sz w:val="20"/>
                <w:szCs w:val="20"/>
              </w:rPr>
            </w:pPr>
            <w:r>
              <w:rPr>
                <w:rFonts w:ascii="仿宋" w:eastAsia="仿宋" w:hAnsi="仿宋" w:cs="Tahoma" w:hint="eastAsia"/>
                <w:color w:val="000000"/>
                <w:sz w:val="20"/>
                <w:szCs w:val="20"/>
              </w:rPr>
              <w:t>提供样图</w:t>
            </w:r>
          </w:p>
        </w:tc>
      </w:tr>
    </w:tbl>
    <w:p w14:paraId="35B02176" w14:textId="77777777" w:rsidR="00AB6ECA" w:rsidRDefault="008E611C" w:rsidP="00331768">
      <w:pPr>
        <w:spacing w:after="0" w:line="60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41007A9E" w14:textId="77777777" w:rsidR="00AB6ECA" w:rsidRDefault="008E611C" w:rsidP="00331768">
      <w:pPr>
        <w:spacing w:after="0" w:line="60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4A6CD591" w14:textId="77777777" w:rsidR="00AB6ECA" w:rsidRDefault="008E611C" w:rsidP="00331768">
      <w:pPr>
        <w:spacing w:after="0" w:line="600" w:lineRule="exact"/>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4C49F12B" w14:textId="77777777" w:rsidR="00AB6ECA" w:rsidRDefault="008E611C" w:rsidP="00331768">
      <w:pPr>
        <w:spacing w:after="0" w:line="600" w:lineRule="exact"/>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4" w:name="_Toc169332954"/>
      <w:bookmarkStart w:id="55" w:name="_Toc170798798"/>
      <w:bookmarkStart w:id="56" w:name="_Toc177985474"/>
      <w:bookmarkStart w:id="57" w:name="_Toc169332843"/>
      <w:bookmarkStart w:id="58" w:name="_Toc160880534"/>
      <w:bookmarkStart w:id="59" w:name="_Toc192663691"/>
      <w:bookmarkStart w:id="60" w:name="_Toc193160453"/>
      <w:bookmarkStart w:id="61" w:name="_Toc192996343"/>
      <w:bookmarkStart w:id="62" w:name="_Toc203355738"/>
      <w:bookmarkStart w:id="63" w:name="_Toc211917121"/>
      <w:bookmarkStart w:id="64" w:name="_Toc217891408"/>
      <w:bookmarkStart w:id="65" w:name="_Toc191789334"/>
      <w:bookmarkStart w:id="66" w:name="_Toc213756001"/>
      <w:bookmarkStart w:id="67" w:name="_Toc182805222"/>
      <w:bookmarkStart w:id="68" w:name="_Toc181436466"/>
      <w:bookmarkStart w:id="69" w:name="_Toc192996451"/>
      <w:bookmarkStart w:id="70" w:name="_Toc230071153"/>
      <w:bookmarkStart w:id="71" w:name="_Toc182372787"/>
      <w:bookmarkStart w:id="72" w:name="_Toc191783227"/>
      <w:bookmarkStart w:id="73" w:name="_Toc191803631"/>
      <w:bookmarkStart w:id="74" w:name="_Toc213756057"/>
      <w:bookmarkStart w:id="75" w:name="_Toc181436570"/>
      <w:bookmarkStart w:id="76" w:name="_Toc192663840"/>
      <w:bookmarkStart w:id="77" w:name="_Toc192664158"/>
      <w:bookmarkStart w:id="78" w:name="_Toc223146614"/>
      <w:bookmarkStart w:id="79" w:name="_Toc227058536"/>
      <w:bookmarkStart w:id="80" w:name="_Toc193165739"/>
      <w:bookmarkStart w:id="81" w:name="_Toc251613839"/>
      <w:bookmarkStart w:id="82" w:name="_Toc213755945"/>
      <w:bookmarkStart w:id="83" w:name="_Toc232302122"/>
      <w:bookmarkStart w:id="84" w:name="_Toc235437998"/>
      <w:bookmarkStart w:id="85" w:name="_Toc191802695"/>
      <w:bookmarkStart w:id="86" w:name="_Toc180302918"/>
      <w:bookmarkStart w:id="87" w:name="_Toc213755864"/>
      <w:bookmarkStart w:id="88" w:name="_Toc219800249"/>
      <w:bookmarkStart w:id="89" w:name="_Toc253066624"/>
      <w:bookmarkStart w:id="90" w:name="_Toc225669328"/>
      <w:bookmarkStart w:id="91" w:name="_Toc160880165"/>
      <w:bookmarkStart w:id="92" w:name="_Toc236021457"/>
      <w:bookmarkStart w:id="93" w:name="_Toc254790909"/>
      <w:bookmarkStart w:id="94" w:name="_Toc251586241"/>
      <w:bookmarkStart w:id="95" w:name="_Toc258401265"/>
      <w:bookmarkStart w:id="96" w:name="_Toc259692656"/>
      <w:bookmarkStart w:id="97" w:name="_Toc249325720"/>
      <w:bookmarkStart w:id="98" w:name="_Toc235438281"/>
      <w:bookmarkStart w:id="99" w:name="_Toc266870441"/>
      <w:bookmarkStart w:id="100" w:name="_Toc266870839"/>
      <w:bookmarkStart w:id="101" w:name="_Toc266868679"/>
      <w:bookmarkStart w:id="102" w:name="_Toc267059035"/>
      <w:bookmarkStart w:id="103" w:name="_Toc267059811"/>
      <w:bookmarkStart w:id="104" w:name="_Toc255975016"/>
      <w:bookmarkStart w:id="105" w:name="_Toc213208771"/>
      <w:bookmarkStart w:id="106" w:name="_Toc267059924"/>
      <w:bookmarkStart w:id="107" w:name="_Toc267060076"/>
      <w:bookmarkStart w:id="108" w:name="_Toc267060326"/>
      <w:bookmarkStart w:id="109" w:name="_Toc266868943"/>
      <w:bookmarkStart w:id="110" w:name="_Toc259692749"/>
      <w:bookmarkStart w:id="111" w:name="_Toc266870916"/>
      <w:bookmarkStart w:id="112" w:name="_Toc267059186"/>
      <w:bookmarkStart w:id="113" w:name="_Toc267059544"/>
      <w:bookmarkStart w:id="114" w:name="_Toc267060216"/>
      <w:bookmarkStart w:id="115" w:name="_Toc267060461"/>
      <w:bookmarkStart w:id="116" w:name="_Toc259520874"/>
      <w:bookmarkStart w:id="117" w:name="_Toc235438352"/>
      <w:bookmarkStart w:id="118" w:name="_Toc273178703"/>
      <w:bookmarkStart w:id="119" w:name="_Toc267059658"/>
    </w:p>
    <w:p w14:paraId="4BB5E220" w14:textId="77777777" w:rsidR="00AB6ECA" w:rsidRDefault="00AB6ECA">
      <w:pPr>
        <w:spacing w:line="360" w:lineRule="auto"/>
        <w:ind w:right="1406"/>
        <w:jc w:val="right"/>
        <w:rPr>
          <w:rFonts w:ascii="仿宋" w:eastAsia="仿宋" w:hAnsi="仿宋"/>
          <w:color w:val="000000" w:themeColor="text1"/>
          <w:sz w:val="24"/>
          <w:szCs w:val="24"/>
          <w:lang w:val="zh-CN"/>
        </w:rPr>
        <w:sectPr w:rsidR="00AB6ECA" w:rsidSect="00331768">
          <w:pgSz w:w="11906" w:h="16838"/>
          <w:pgMar w:top="1440" w:right="1416" w:bottom="1440" w:left="1134" w:header="851" w:footer="992" w:gutter="0"/>
          <w:cols w:space="425"/>
          <w:titlePg/>
          <w:docGrid w:type="lines" w:linePitch="312"/>
        </w:sectPr>
      </w:pPr>
    </w:p>
    <w:p w14:paraId="1BB0C7DC" w14:textId="77777777"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仿宋" w:eastAsia="仿宋" w:hAnsi="仿宋" w:hint="eastAsia"/>
          <w:b/>
          <w:bCs/>
          <w:color w:val="000000" w:themeColor="text1"/>
          <w:sz w:val="24"/>
          <w:szCs w:val="24"/>
        </w:rPr>
        <w:t>参与人资质材料</w:t>
      </w:r>
    </w:p>
    <w:p w14:paraId="67EFFB6A" w14:textId="77777777" w:rsidR="00AB6ECA" w:rsidRDefault="00AB6ECA">
      <w:pPr>
        <w:pStyle w:val="afe"/>
        <w:rPr>
          <w:color w:val="000000" w:themeColor="text1"/>
          <w:sz w:val="24"/>
          <w:szCs w:val="24"/>
        </w:rPr>
      </w:pPr>
    </w:p>
    <w:p w14:paraId="7C8D100F" w14:textId="77777777"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4AAE07A2"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1167B92E"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14:paraId="5337DFB1"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218D7C2B" w14:textId="575469CD"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w:t>
      </w:r>
      <w:r w:rsidR="00400A4C">
        <w:rPr>
          <w:rFonts w:ascii="仿宋" w:eastAsia="仿宋" w:hAnsi="仿宋" w:hint="eastAsia"/>
          <w:color w:val="000000" w:themeColor="text1"/>
          <w:sz w:val="24"/>
          <w:szCs w:val="24"/>
        </w:rPr>
        <w:t>、链接信息</w:t>
      </w:r>
      <w:r>
        <w:rPr>
          <w:rFonts w:ascii="仿宋" w:eastAsia="仿宋" w:hAnsi="仿宋" w:hint="eastAsia"/>
          <w:color w:val="000000" w:themeColor="text1"/>
          <w:sz w:val="24"/>
          <w:szCs w:val="24"/>
        </w:rPr>
        <w:t>和其他说明</w:t>
      </w:r>
    </w:p>
    <w:p w14:paraId="4BE1428E" w14:textId="77777777" w:rsidR="00AB6ECA" w:rsidRDefault="00AB6ECA">
      <w:pPr>
        <w:spacing w:line="380" w:lineRule="exact"/>
        <w:rPr>
          <w:rFonts w:ascii="仿宋" w:eastAsia="仿宋" w:hAnsi="仿宋"/>
          <w:color w:val="000000" w:themeColor="text1"/>
          <w:sz w:val="24"/>
          <w:szCs w:val="24"/>
        </w:rPr>
      </w:pPr>
    </w:p>
    <w:p w14:paraId="1BC31FA0" w14:textId="77777777"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14:paraId="27A0EF07" w14:textId="77777777" w:rsidR="00AB6ECA" w:rsidRDefault="00AB6ECA">
      <w:pPr>
        <w:jc w:val="center"/>
        <w:outlineLvl w:val="1"/>
        <w:rPr>
          <w:rFonts w:ascii="仿宋" w:eastAsia="仿宋" w:hAnsi="仿宋"/>
          <w:color w:val="000000" w:themeColor="text1"/>
          <w:sz w:val="28"/>
          <w:szCs w:val="28"/>
        </w:rPr>
      </w:pPr>
    </w:p>
    <w:sectPr w:rsidR="00AB6ECA" w:rsidSect="00B77F97">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1E700" w14:textId="77777777" w:rsidR="000551D8" w:rsidRDefault="000551D8">
      <w:pPr>
        <w:spacing w:line="240" w:lineRule="auto"/>
      </w:pPr>
      <w:r>
        <w:separator/>
      </w:r>
    </w:p>
  </w:endnote>
  <w:endnote w:type="continuationSeparator" w:id="0">
    <w:p w14:paraId="631897F5" w14:textId="77777777" w:rsidR="000551D8" w:rsidRDefault="00055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001"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4DC82B8E" w14:textId="742A5005"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7235C7">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35C7">
              <w:rPr>
                <w:b/>
                <w:bCs/>
                <w:noProof/>
              </w:rPr>
              <w:t>10</w:t>
            </w:r>
            <w:r>
              <w:rPr>
                <w:b/>
                <w:bCs/>
                <w:sz w:val="24"/>
                <w:szCs w:val="24"/>
              </w:rPr>
              <w:fldChar w:fldCharType="end"/>
            </w:r>
            <w:r>
              <w:rPr>
                <w:b/>
                <w:bCs/>
                <w:sz w:val="24"/>
                <w:szCs w:val="24"/>
              </w:rPr>
              <w:t xml:space="preserve">        </w:t>
            </w:r>
          </w:p>
          <w:p w14:paraId="133BC17A" w14:textId="77777777" w:rsidR="00550685" w:rsidRDefault="000551D8">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14:paraId="2C113542" w14:textId="19EB8DA3"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7235C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235C7">
              <w:rPr>
                <w:b/>
                <w:bCs/>
                <w:noProof/>
              </w:rPr>
              <w:t>10</w:t>
            </w:r>
            <w:r>
              <w:rPr>
                <w:b/>
                <w:bCs/>
                <w:sz w:val="24"/>
                <w:szCs w:val="24"/>
              </w:rPr>
              <w:fldChar w:fldCharType="end"/>
            </w:r>
            <w:r>
              <w:rPr>
                <w:b/>
                <w:bCs/>
                <w:sz w:val="24"/>
                <w:szCs w:val="24"/>
              </w:rPr>
              <w:t xml:space="preserve">        </w:t>
            </w:r>
          </w:p>
          <w:p w14:paraId="2B34E5A4" w14:textId="77777777" w:rsidR="00550685" w:rsidRDefault="000551D8">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566286C2" w14:textId="77777777" w:rsidR="00550685" w:rsidRDefault="00550685">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r>
              <w:rPr>
                <w:b/>
                <w:bCs/>
                <w:sz w:val="24"/>
                <w:szCs w:val="24"/>
              </w:rPr>
              <w:t xml:space="preserve">        </w:t>
            </w:r>
          </w:p>
          <w:p w14:paraId="1CD89D64" w14:textId="77777777" w:rsidR="00550685" w:rsidRDefault="000551D8">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6758D" w14:textId="77777777" w:rsidR="000551D8" w:rsidRDefault="000551D8">
      <w:pPr>
        <w:spacing w:after="0"/>
      </w:pPr>
      <w:r>
        <w:separator/>
      </w:r>
    </w:p>
  </w:footnote>
  <w:footnote w:type="continuationSeparator" w:id="0">
    <w:p w14:paraId="650B9D7F" w14:textId="77777777" w:rsidR="000551D8" w:rsidRDefault="000551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CB4C" w14:textId="77777777" w:rsidR="00550685" w:rsidRDefault="00550685">
    <w:pPr>
      <w:pStyle w:val="af0"/>
    </w:pPr>
    <w:r>
      <w:rPr>
        <w:noProof/>
      </w:rPr>
      <w:drawing>
        <wp:inline distT="0" distB="0" distL="0" distR="0" wp14:anchorId="22F35F7F" wp14:editId="6DA35FF4">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5ED" w14:textId="77777777" w:rsidR="00550685" w:rsidRDefault="0055068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6E9B9" w14:textId="77777777" w:rsidR="00550685" w:rsidRDefault="00550685">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4F0B5" w14:textId="77777777" w:rsidR="00550685" w:rsidRDefault="00550685">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3C258" w14:textId="77777777" w:rsidR="00550685" w:rsidRDefault="0055068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US" w:vendorID="64" w:dllVersion="4096" w:nlCheck="1" w:checkStyle="0"/>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14667"/>
    <w:rsid w:val="00054C95"/>
    <w:rsid w:val="000551D8"/>
    <w:rsid w:val="000569E1"/>
    <w:rsid w:val="00074B20"/>
    <w:rsid w:val="00082572"/>
    <w:rsid w:val="00096AA2"/>
    <w:rsid w:val="000C3212"/>
    <w:rsid w:val="000D6B6E"/>
    <w:rsid w:val="000E468D"/>
    <w:rsid w:val="000E5922"/>
    <w:rsid w:val="000F057D"/>
    <w:rsid w:val="000F0681"/>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5182E"/>
    <w:rsid w:val="002664A7"/>
    <w:rsid w:val="002772BB"/>
    <w:rsid w:val="00290518"/>
    <w:rsid w:val="002C2C3D"/>
    <w:rsid w:val="002C4297"/>
    <w:rsid w:val="002C510F"/>
    <w:rsid w:val="002D528A"/>
    <w:rsid w:val="002F5A8F"/>
    <w:rsid w:val="00331768"/>
    <w:rsid w:val="00334E6F"/>
    <w:rsid w:val="00350400"/>
    <w:rsid w:val="003570A0"/>
    <w:rsid w:val="003A4C6B"/>
    <w:rsid w:val="003B0EA6"/>
    <w:rsid w:val="003C60EF"/>
    <w:rsid w:val="003E6439"/>
    <w:rsid w:val="003F0849"/>
    <w:rsid w:val="003F20A6"/>
    <w:rsid w:val="00400A4C"/>
    <w:rsid w:val="00404FA2"/>
    <w:rsid w:val="004242F4"/>
    <w:rsid w:val="0043243C"/>
    <w:rsid w:val="00441955"/>
    <w:rsid w:val="00441F17"/>
    <w:rsid w:val="004709BF"/>
    <w:rsid w:val="004C3B31"/>
    <w:rsid w:val="004D4516"/>
    <w:rsid w:val="004D5985"/>
    <w:rsid w:val="004F5456"/>
    <w:rsid w:val="004F7C9F"/>
    <w:rsid w:val="00502F52"/>
    <w:rsid w:val="00542070"/>
    <w:rsid w:val="00545240"/>
    <w:rsid w:val="00550685"/>
    <w:rsid w:val="00565E35"/>
    <w:rsid w:val="00582530"/>
    <w:rsid w:val="00590957"/>
    <w:rsid w:val="00590EFE"/>
    <w:rsid w:val="005A5A4D"/>
    <w:rsid w:val="005B3D07"/>
    <w:rsid w:val="005C0FFF"/>
    <w:rsid w:val="005F1FC8"/>
    <w:rsid w:val="006054EE"/>
    <w:rsid w:val="00612846"/>
    <w:rsid w:val="00630374"/>
    <w:rsid w:val="00632E37"/>
    <w:rsid w:val="006654F3"/>
    <w:rsid w:val="006D6433"/>
    <w:rsid w:val="006F3C71"/>
    <w:rsid w:val="00720B15"/>
    <w:rsid w:val="007235C7"/>
    <w:rsid w:val="00797142"/>
    <w:rsid w:val="007B0F09"/>
    <w:rsid w:val="007B2319"/>
    <w:rsid w:val="0081578E"/>
    <w:rsid w:val="00820F76"/>
    <w:rsid w:val="008558B3"/>
    <w:rsid w:val="00874219"/>
    <w:rsid w:val="00880A4F"/>
    <w:rsid w:val="008902DC"/>
    <w:rsid w:val="00895316"/>
    <w:rsid w:val="008E611C"/>
    <w:rsid w:val="00916532"/>
    <w:rsid w:val="00920463"/>
    <w:rsid w:val="00923C7E"/>
    <w:rsid w:val="00923D59"/>
    <w:rsid w:val="00936704"/>
    <w:rsid w:val="009531C1"/>
    <w:rsid w:val="009606BC"/>
    <w:rsid w:val="00967E57"/>
    <w:rsid w:val="00975241"/>
    <w:rsid w:val="009801C7"/>
    <w:rsid w:val="00994E59"/>
    <w:rsid w:val="009A1B5A"/>
    <w:rsid w:val="00A052B6"/>
    <w:rsid w:val="00A12E18"/>
    <w:rsid w:val="00A148CE"/>
    <w:rsid w:val="00A23252"/>
    <w:rsid w:val="00A24465"/>
    <w:rsid w:val="00A40610"/>
    <w:rsid w:val="00A4220E"/>
    <w:rsid w:val="00A44A63"/>
    <w:rsid w:val="00A64A5B"/>
    <w:rsid w:val="00A71C17"/>
    <w:rsid w:val="00A774F7"/>
    <w:rsid w:val="00AB6ECA"/>
    <w:rsid w:val="00AD29A3"/>
    <w:rsid w:val="00AF2415"/>
    <w:rsid w:val="00AF3C2A"/>
    <w:rsid w:val="00B02E05"/>
    <w:rsid w:val="00B14C37"/>
    <w:rsid w:val="00B268E8"/>
    <w:rsid w:val="00B46C8D"/>
    <w:rsid w:val="00B54440"/>
    <w:rsid w:val="00B554E7"/>
    <w:rsid w:val="00B77F97"/>
    <w:rsid w:val="00B94A03"/>
    <w:rsid w:val="00BD49FB"/>
    <w:rsid w:val="00BD7232"/>
    <w:rsid w:val="00BE1921"/>
    <w:rsid w:val="00C035B5"/>
    <w:rsid w:val="00C06267"/>
    <w:rsid w:val="00C31B98"/>
    <w:rsid w:val="00C676BA"/>
    <w:rsid w:val="00C81AB4"/>
    <w:rsid w:val="00C857BF"/>
    <w:rsid w:val="00D2102C"/>
    <w:rsid w:val="00D36D52"/>
    <w:rsid w:val="00D56DEA"/>
    <w:rsid w:val="00D602F1"/>
    <w:rsid w:val="00D61A3E"/>
    <w:rsid w:val="00DB7BB7"/>
    <w:rsid w:val="00DF35E2"/>
    <w:rsid w:val="00E11567"/>
    <w:rsid w:val="00E11EF2"/>
    <w:rsid w:val="00E3310A"/>
    <w:rsid w:val="00E33B9E"/>
    <w:rsid w:val="00E33C1C"/>
    <w:rsid w:val="00E50861"/>
    <w:rsid w:val="00E95973"/>
    <w:rsid w:val="00EA6F6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8C3B090"/>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42172">
      <w:bodyDiv w:val="1"/>
      <w:marLeft w:val="0"/>
      <w:marRight w:val="0"/>
      <w:marTop w:val="0"/>
      <w:marBottom w:val="0"/>
      <w:divBdr>
        <w:top w:val="none" w:sz="0" w:space="0" w:color="auto"/>
        <w:left w:val="none" w:sz="0" w:space="0" w:color="auto"/>
        <w:bottom w:val="none" w:sz="0" w:space="0" w:color="auto"/>
        <w:right w:val="none" w:sz="0" w:space="0" w:color="auto"/>
      </w:divBdr>
    </w:div>
    <w:div w:id="1564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822D8-84D6-4CB8-9C13-02B02FBE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695</Words>
  <Characters>3963</Characters>
  <Application>Microsoft Office Word</Application>
  <DocSecurity>0</DocSecurity>
  <Lines>33</Lines>
  <Paragraphs>9</Paragraphs>
  <ScaleCrop>false</ScaleCrop>
  <Company>微软中国</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微软用户</cp:lastModifiedBy>
  <cp:revision>4</cp:revision>
  <cp:lastPrinted>2022-02-28T10:30:00Z</cp:lastPrinted>
  <dcterms:created xsi:type="dcterms:W3CDTF">2023-05-06T06:55:00Z</dcterms:created>
  <dcterms:modified xsi:type="dcterms:W3CDTF">2023-05-06T08:02:00Z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