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5D" w:rsidRDefault="00C2485C">
      <w:pPr>
        <w:rPr>
          <w:color w:val="000000" w:themeColor="text1"/>
          <w:shd w:val="clear" w:color="auto" w:fill="FFFFFF" w:themeFill="background1"/>
        </w:rPr>
      </w:pPr>
      <w:bookmarkStart w:id="0" w:name="_Toc212530253"/>
      <w:bookmarkStart w:id="1" w:name="_Toc251613780"/>
      <w:bookmarkStart w:id="2" w:name="_Toc212526081"/>
      <w:bookmarkStart w:id="3" w:name="_Toc207014580"/>
      <w:bookmarkStart w:id="4" w:name="_Toc216241307"/>
      <w:bookmarkStart w:id="5" w:name="_Toc267059633"/>
      <w:bookmarkStart w:id="6" w:name="_Toc223146565"/>
      <w:bookmarkStart w:id="7" w:name="_Toc266870386"/>
      <w:bookmarkStart w:id="8" w:name="_Toc169332794"/>
      <w:bookmarkStart w:id="9" w:name="_Toc227058483"/>
      <w:bookmarkStart w:id="10" w:name="_Toc225669277"/>
      <w:bookmarkStart w:id="11" w:name="_Toc160880487"/>
      <w:bookmarkStart w:id="12" w:name="_Toc212454753"/>
      <w:bookmarkStart w:id="13" w:name="_Toc267060022"/>
      <w:bookmarkStart w:id="14" w:name="_Toc253066567"/>
      <w:bookmarkStart w:id="15" w:name="_Toc170798743"/>
      <w:bookmarkStart w:id="16" w:name="_Toc235437942"/>
      <w:bookmarkStart w:id="17" w:name="_Toc258401210"/>
      <w:bookmarkStart w:id="18" w:name="_Toc267059010"/>
      <w:bookmarkStart w:id="19" w:name="_Toc251586187"/>
      <w:bookmarkStart w:id="20" w:name="_Toc169332904"/>
      <w:bookmarkStart w:id="21" w:name="_Toc266870861"/>
      <w:bookmarkStart w:id="22" w:name="_Toc267059161"/>
      <w:bookmarkStart w:id="23" w:name="_Toc217891359"/>
      <w:bookmarkStart w:id="24" w:name="_Toc267060162"/>
      <w:bookmarkStart w:id="25" w:name="_Toc266868624"/>
      <w:bookmarkStart w:id="26" w:name="_Toc177985424"/>
      <w:bookmarkStart w:id="27" w:name="_Toc212456146"/>
      <w:bookmarkStart w:id="28" w:name="_Toc267059786"/>
      <w:bookmarkStart w:id="29" w:name="_Toc235438227"/>
      <w:bookmarkStart w:id="30" w:name="_Toc259520819"/>
      <w:bookmarkStart w:id="31" w:name="_Toc259692693"/>
      <w:bookmarkStart w:id="32" w:name="_Toc273178686"/>
      <w:bookmarkStart w:id="33" w:name="_Toc219800200"/>
      <w:bookmarkStart w:id="34" w:name="_Toc249325665"/>
      <w:bookmarkStart w:id="35" w:name="_Toc267059899"/>
      <w:bookmarkStart w:id="36" w:name="_Toc254790852"/>
      <w:bookmarkStart w:id="37" w:name="_Toc211937196"/>
      <w:bookmarkStart w:id="38" w:name="_Toc236021402"/>
      <w:bookmarkStart w:id="39" w:name="_Toc266868924"/>
      <w:bookmarkStart w:id="40" w:name="_Toc259692600"/>
      <w:bookmarkStart w:id="41" w:name="_Toc267059519"/>
      <w:bookmarkStart w:id="42" w:name="_Toc255974963"/>
      <w:bookmarkStart w:id="43" w:name="_Toc267060407"/>
      <w:bookmarkStart w:id="44" w:name="_Toc235438297"/>
      <w:r>
        <w:rPr>
          <w:noProof/>
          <w:color w:val="000000" w:themeColor="text1"/>
        </w:rPr>
        <w:drawing>
          <wp:anchor distT="0" distB="0" distL="114300" distR="114300" simplePos="0" relativeHeight="251660288" behindDoc="0" locked="0" layoutInCell="1" allowOverlap="1">
            <wp:simplePos x="0" y="0"/>
            <wp:positionH relativeFrom="margin">
              <wp:align>left</wp:align>
            </wp:positionH>
            <wp:positionV relativeFrom="paragraph">
              <wp:posOffset>1905</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biLevel thresh="50000"/>
                      <a:grayscl/>
                      <a:extLst>
                        <a:ext uri="{28A0092B-C50C-407E-A947-70E740481C1C}">
                          <a14:useLocalDpi xmlns:a14="http://schemas.microsoft.com/office/drawing/2010/main" val="0"/>
                        </a:ext>
                      </a:extLst>
                    </a:blip>
                    <a:srcRect/>
                    <a:stretch>
                      <a:fillRect/>
                    </a:stretch>
                  </pic:blipFill>
                  <pic:spPr>
                    <a:xfrm>
                      <a:off x="0" y="0"/>
                      <a:ext cx="5941060" cy="1324610"/>
                    </a:xfrm>
                    <a:prstGeom prst="rect">
                      <a:avLst/>
                    </a:prstGeom>
                    <a:noFill/>
                  </pic:spPr>
                </pic:pic>
              </a:graphicData>
            </a:graphic>
          </wp:anchor>
        </w:drawing>
      </w:r>
      <w:bookmarkStart w:id="45" w:name="_Hlk38472698"/>
      <w:bookmarkEnd w:id="45"/>
    </w:p>
    <w:p w:rsidR="00A3125D" w:rsidRDefault="00C2485C">
      <w:pPr>
        <w:spacing w:after="200"/>
        <w:jc w:val="center"/>
        <w:rPr>
          <w:rFonts w:ascii="宋体" w:eastAsia="宋体" w:hAnsi="宋体" w:cs="Times New Roman"/>
          <w:b/>
          <w:color w:val="000000" w:themeColor="text1"/>
          <w:spacing w:val="-23"/>
          <w:sz w:val="44"/>
          <w:szCs w:val="24"/>
          <w:shd w:val="clear" w:color="auto" w:fill="FFFFFF" w:themeFill="background1"/>
        </w:rPr>
      </w:pPr>
      <w:bookmarkStart w:id="46" w:name="OLE_LINK37"/>
      <w:bookmarkStart w:id="47" w:name="OLE_LINK36"/>
      <w:bookmarkStart w:id="48" w:name="OLE_LINK32"/>
      <w:bookmarkStart w:id="49" w:name="_GoBack"/>
      <w:r>
        <w:rPr>
          <w:rFonts w:ascii="宋体" w:eastAsia="宋体" w:hAnsi="宋体" w:hint="eastAsia"/>
          <w:b/>
          <w:color w:val="000000" w:themeColor="text1"/>
          <w:w w:val="86"/>
          <w:sz w:val="44"/>
          <w:szCs w:val="24"/>
          <w:shd w:val="clear" w:color="auto" w:fill="FFFFFF" w:themeFill="background1"/>
        </w:rPr>
        <w:t>重庆外语外事学院</w:t>
      </w:r>
      <w:bookmarkEnd w:id="46"/>
      <w:bookmarkEnd w:id="47"/>
      <w:r>
        <w:rPr>
          <w:rFonts w:ascii="宋体" w:eastAsia="宋体" w:hAnsi="宋体" w:hint="eastAsia"/>
          <w:b/>
          <w:color w:val="000000" w:themeColor="text1"/>
          <w:w w:val="86"/>
          <w:sz w:val="44"/>
          <w:szCs w:val="24"/>
          <w:shd w:val="clear" w:color="auto" w:fill="FFFFFF" w:themeFill="background1"/>
        </w:rPr>
        <w:t>綦江校区餐演中心承包经营</w:t>
      </w:r>
      <w:r>
        <w:rPr>
          <w:rFonts w:ascii="宋体" w:eastAsia="宋体" w:hAnsi="宋体" w:hint="eastAsia"/>
          <w:b/>
          <w:color w:val="000000" w:themeColor="text1"/>
          <w:w w:val="86"/>
          <w:sz w:val="44"/>
          <w:szCs w:val="24"/>
          <w:shd w:val="clear" w:color="auto" w:fill="FFFFFF" w:themeFill="background1"/>
        </w:rPr>
        <w:t>项目</w:t>
      </w:r>
    </w:p>
    <w:bookmarkEnd w:id="48"/>
    <w:bookmarkEnd w:id="49"/>
    <w:p w:rsidR="00A3125D" w:rsidRDefault="00C2485C">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Pr>
          <w:rFonts w:ascii="Times New Roman" w:eastAsia="仿宋" w:hAnsi="Times New Roman" w:cs="Times New Roman" w:hint="eastAsia"/>
          <w:b/>
          <w:color w:val="000000" w:themeColor="text1"/>
          <w:sz w:val="72"/>
          <w:szCs w:val="72"/>
          <w:shd w:val="clear" w:color="auto" w:fill="FFFFFF" w:themeFill="background1"/>
        </w:rPr>
        <w:t>公</w:t>
      </w:r>
    </w:p>
    <w:p w:rsidR="00A3125D" w:rsidRDefault="00C2485C">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Pr>
          <w:rFonts w:ascii="Times New Roman" w:eastAsia="仿宋" w:hAnsi="Times New Roman" w:cs="Times New Roman" w:hint="eastAsia"/>
          <w:b/>
          <w:color w:val="000000" w:themeColor="text1"/>
          <w:sz w:val="72"/>
          <w:szCs w:val="72"/>
          <w:shd w:val="clear" w:color="auto" w:fill="FFFFFF" w:themeFill="background1"/>
        </w:rPr>
        <w:t>开</w:t>
      </w:r>
    </w:p>
    <w:p w:rsidR="00A3125D" w:rsidRDefault="00C2485C">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Pr>
          <w:rFonts w:ascii="Times New Roman" w:eastAsia="仿宋" w:hAnsi="Times New Roman" w:cs="Times New Roman" w:hint="eastAsia"/>
          <w:b/>
          <w:color w:val="000000" w:themeColor="text1"/>
          <w:sz w:val="72"/>
          <w:szCs w:val="72"/>
          <w:shd w:val="clear" w:color="auto" w:fill="FFFFFF" w:themeFill="background1"/>
        </w:rPr>
        <w:t>询</w:t>
      </w:r>
    </w:p>
    <w:p w:rsidR="00A3125D" w:rsidRDefault="00C2485C">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Pr>
          <w:rFonts w:ascii="Times New Roman" w:eastAsia="仿宋" w:hAnsi="Times New Roman" w:cs="Times New Roman" w:hint="eastAsia"/>
          <w:b/>
          <w:color w:val="000000" w:themeColor="text1"/>
          <w:sz w:val="72"/>
          <w:szCs w:val="72"/>
          <w:shd w:val="clear" w:color="auto" w:fill="FFFFFF" w:themeFill="background1"/>
        </w:rPr>
        <w:t>价</w:t>
      </w:r>
    </w:p>
    <w:p w:rsidR="00A3125D" w:rsidRDefault="00C2485C">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Pr>
          <w:rFonts w:ascii="Times New Roman" w:eastAsia="仿宋" w:hAnsi="Times New Roman" w:cs="Times New Roman" w:hint="eastAsia"/>
          <w:b/>
          <w:color w:val="000000" w:themeColor="text1"/>
          <w:sz w:val="72"/>
          <w:szCs w:val="72"/>
          <w:shd w:val="clear" w:color="auto" w:fill="FFFFFF" w:themeFill="background1"/>
        </w:rPr>
        <w:t>邀</w:t>
      </w:r>
    </w:p>
    <w:p w:rsidR="00A3125D" w:rsidRDefault="00C2485C">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Pr>
          <w:rFonts w:ascii="Times New Roman" w:eastAsia="仿宋" w:hAnsi="Times New Roman" w:cs="Times New Roman" w:hint="eastAsia"/>
          <w:b/>
          <w:color w:val="000000" w:themeColor="text1"/>
          <w:sz w:val="72"/>
          <w:szCs w:val="72"/>
          <w:shd w:val="clear" w:color="auto" w:fill="FFFFFF" w:themeFill="background1"/>
        </w:rPr>
        <w:t>请</w:t>
      </w:r>
    </w:p>
    <w:p w:rsidR="00A3125D" w:rsidRDefault="00C2485C">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Pr>
          <w:rFonts w:ascii="Times New Roman" w:eastAsia="仿宋" w:hAnsi="Times New Roman" w:cs="Times New Roman" w:hint="eastAsia"/>
          <w:b/>
          <w:color w:val="000000" w:themeColor="text1"/>
          <w:sz w:val="72"/>
          <w:szCs w:val="72"/>
          <w:shd w:val="clear" w:color="auto" w:fill="FFFFFF" w:themeFill="background1"/>
        </w:rPr>
        <w:t>函</w:t>
      </w:r>
    </w:p>
    <w:p w:rsidR="00A3125D" w:rsidRDefault="00A3125D">
      <w:pPr>
        <w:spacing w:line="500" w:lineRule="exact"/>
        <w:ind w:firstLineChars="400" w:firstLine="1285"/>
        <w:rPr>
          <w:rFonts w:ascii="Times New Roman" w:eastAsia="仿宋" w:hAnsi="Times New Roman" w:cs="Times New Roman"/>
          <w:b/>
          <w:color w:val="000000" w:themeColor="text1"/>
          <w:sz w:val="32"/>
          <w:szCs w:val="36"/>
          <w:shd w:val="clear" w:color="auto" w:fill="FFFFFF" w:themeFill="background1"/>
        </w:rPr>
      </w:pPr>
    </w:p>
    <w:p w:rsidR="00A3125D" w:rsidRDefault="00C2485C">
      <w:pPr>
        <w:spacing w:line="500" w:lineRule="exact"/>
        <w:ind w:firstLineChars="1100" w:firstLine="3092"/>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50" w:name="_Toc160880485"/>
      <w:bookmarkStart w:id="51" w:name="_Toc169332792"/>
      <w:bookmarkStart w:id="52" w:name="_Toc160880118"/>
      <w:r>
        <w:rPr>
          <w:rFonts w:ascii="仿宋" w:eastAsia="仿宋" w:hAnsi="仿宋" w:cs="仿宋" w:hint="eastAsia"/>
          <w:color w:val="000000" w:themeColor="text1"/>
          <w:sz w:val="28"/>
          <w:szCs w:val="32"/>
          <w:shd w:val="clear" w:color="auto" w:fill="FFFFFF" w:themeFill="background1"/>
        </w:rPr>
        <w:t>IFS-20230</w:t>
      </w:r>
      <w:r>
        <w:rPr>
          <w:rFonts w:ascii="仿宋" w:eastAsia="仿宋" w:hAnsi="仿宋" w:cs="仿宋" w:hint="eastAsia"/>
          <w:color w:val="000000" w:themeColor="text1"/>
          <w:sz w:val="28"/>
          <w:szCs w:val="32"/>
          <w:shd w:val="clear" w:color="auto" w:fill="FFFFFF" w:themeFill="background1"/>
        </w:rPr>
        <w:t>32</w:t>
      </w:r>
    </w:p>
    <w:p w:rsidR="00A3125D" w:rsidRDefault="00C2485C">
      <w:pPr>
        <w:pStyle w:val="Default"/>
        <w:spacing w:line="360" w:lineRule="auto"/>
        <w:ind w:firstLineChars="1100" w:firstLine="3092"/>
        <w:outlineLvl w:val="0"/>
        <w:rPr>
          <w:rFonts w:ascii="Times New Roman" w:eastAsia="仿宋"/>
          <w:b/>
          <w:color w:val="000000" w:themeColor="text1"/>
          <w:sz w:val="28"/>
          <w:szCs w:val="32"/>
          <w:shd w:val="clear" w:color="auto" w:fill="FFFFFF" w:themeFill="background1"/>
        </w:rPr>
        <w:sectPr w:rsidR="00A3125D">
          <w:headerReference w:type="default" r:id="rId9"/>
          <w:footerReference w:type="default" r:id="rId10"/>
          <w:headerReference w:type="first" r:id="rId11"/>
          <w:footerReference w:type="first" r:id="rId12"/>
          <w:type w:val="continuous"/>
          <w:pgSz w:w="11906" w:h="16838"/>
          <w:pgMar w:top="1440" w:right="1133" w:bottom="1440" w:left="993" w:header="907" w:footer="227" w:gutter="0"/>
          <w:cols w:space="425"/>
          <w:docGrid w:type="lines" w:linePitch="312"/>
        </w:sectPr>
      </w:pPr>
      <w:r>
        <w:rPr>
          <w:rFonts w:ascii="Times New Roman" w:eastAsia="仿宋" w:hint="eastAsia"/>
          <w:b/>
          <w:color w:val="000000" w:themeColor="text1"/>
          <w:sz w:val="28"/>
          <w:szCs w:val="32"/>
          <w:shd w:val="clear" w:color="auto" w:fill="FFFFFF" w:themeFill="background1"/>
        </w:rPr>
        <w:t>项目名称</w:t>
      </w:r>
      <w:bookmarkEnd w:id="50"/>
      <w:bookmarkEnd w:id="51"/>
      <w:bookmarkEnd w:id="52"/>
      <w:r>
        <w:rPr>
          <w:rFonts w:ascii="Times New Roman" w:eastAsia="仿宋" w:hint="eastAsia"/>
          <w:b/>
          <w:color w:val="000000" w:themeColor="text1"/>
          <w:sz w:val="28"/>
          <w:szCs w:val="32"/>
          <w:shd w:val="clear" w:color="auto" w:fill="FFFFFF" w:themeFill="background1"/>
        </w:rPr>
        <w:t>：</w:t>
      </w:r>
      <w:r>
        <w:rPr>
          <w:rFonts w:ascii="Times New Roman" w:eastAsia="仿宋" w:hint="eastAsia"/>
          <w:bCs/>
          <w:color w:val="000000" w:themeColor="text1"/>
          <w:sz w:val="28"/>
          <w:szCs w:val="32"/>
          <w:shd w:val="clear" w:color="auto" w:fill="FFFFFF" w:themeFill="background1"/>
        </w:rPr>
        <w:t>綦江校区餐演中心承包经营项目</w:t>
      </w:r>
    </w:p>
    <w:p w:rsidR="00A3125D" w:rsidRDefault="00C2485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仿宋" w:eastAsia="仿宋" w:hAnsi="仿宋" w:hint="eastAsia"/>
          <w:b/>
          <w:color w:val="000000" w:themeColor="text1"/>
          <w:sz w:val="44"/>
          <w:szCs w:val="44"/>
        </w:rPr>
        <w:t>函</w:t>
      </w:r>
    </w:p>
    <w:p w:rsidR="00A3125D" w:rsidRDefault="00C2485C">
      <w:pPr>
        <w:spacing w:after="0" w:line="500" w:lineRule="exact"/>
        <w:ind w:firstLineChars="252" w:firstLine="605"/>
        <w:jc w:val="left"/>
        <w:rPr>
          <w:rFonts w:ascii="仿宋" w:eastAsia="仿宋" w:hAnsi="仿宋"/>
          <w:color w:val="000000" w:themeColor="text1"/>
          <w:sz w:val="24"/>
          <w:szCs w:val="24"/>
        </w:rPr>
      </w:pPr>
      <w:bookmarkStart w:id="53" w:name="_Hlk10840310"/>
      <w:r>
        <w:rPr>
          <w:rFonts w:ascii="仿宋" w:eastAsia="仿宋" w:hAnsi="仿宋" w:hint="eastAsia"/>
          <w:color w:val="000000" w:themeColor="text1"/>
          <w:sz w:val="24"/>
          <w:szCs w:val="24"/>
        </w:rPr>
        <w:t>重庆外语外事学院始建于</w:t>
      </w:r>
      <w:r>
        <w:rPr>
          <w:rFonts w:ascii="仿宋" w:eastAsia="仿宋" w:hAnsi="仿宋" w:hint="eastAsia"/>
          <w:color w:val="000000" w:themeColor="text1"/>
          <w:sz w:val="24"/>
          <w:szCs w:val="24"/>
        </w:rPr>
        <w:t>2001</w:t>
      </w:r>
      <w:r>
        <w:rPr>
          <w:rFonts w:ascii="仿宋" w:eastAsia="仿宋" w:hAnsi="仿宋" w:hint="eastAsia"/>
          <w:color w:val="000000" w:themeColor="text1"/>
          <w:sz w:val="24"/>
          <w:szCs w:val="24"/>
        </w:rPr>
        <w:t>年，是纳入国家普通高等教育招生计划、具有学士学位授予权的全日制普通本科高等学校。学校占地面积</w:t>
      </w:r>
      <w:r>
        <w:rPr>
          <w:rFonts w:ascii="仿宋" w:eastAsia="仿宋" w:hAnsi="仿宋" w:hint="eastAsia"/>
          <w:color w:val="000000" w:themeColor="text1"/>
          <w:sz w:val="24"/>
          <w:szCs w:val="24"/>
        </w:rPr>
        <w:t>1572</w:t>
      </w:r>
      <w:r>
        <w:rPr>
          <w:rFonts w:ascii="仿宋" w:eastAsia="仿宋" w:hAnsi="仿宋" w:hint="eastAsia"/>
          <w:color w:val="000000" w:themeColor="text1"/>
          <w:sz w:val="24"/>
          <w:szCs w:val="24"/>
        </w:rPr>
        <w:t>亩，学生规模约</w:t>
      </w:r>
      <w:r>
        <w:rPr>
          <w:rFonts w:ascii="仿宋" w:eastAsia="仿宋" w:hAnsi="仿宋" w:hint="eastAsia"/>
          <w:color w:val="000000" w:themeColor="text1"/>
          <w:sz w:val="24"/>
          <w:szCs w:val="24"/>
        </w:rPr>
        <w:t>2.</w:t>
      </w:r>
      <w:r>
        <w:rPr>
          <w:rFonts w:ascii="仿宋" w:eastAsia="仿宋" w:hAnsi="仿宋"/>
          <w:color w:val="000000" w:themeColor="text1"/>
          <w:sz w:val="24"/>
          <w:szCs w:val="24"/>
        </w:rPr>
        <w:t>2</w:t>
      </w:r>
      <w:r>
        <w:rPr>
          <w:rFonts w:ascii="仿宋" w:eastAsia="仿宋" w:hAnsi="仿宋" w:hint="eastAsia"/>
          <w:color w:val="000000" w:themeColor="text1"/>
          <w:sz w:val="24"/>
          <w:szCs w:val="24"/>
        </w:rPr>
        <w:t>万人。根据需要，对我校</w:t>
      </w:r>
      <w:r>
        <w:rPr>
          <w:rFonts w:ascii="仿宋" w:eastAsia="仿宋" w:hAnsi="仿宋" w:hint="eastAsia"/>
          <w:color w:val="000000" w:themeColor="text1"/>
          <w:sz w:val="24"/>
          <w:szCs w:val="24"/>
        </w:rPr>
        <w:t>綦江校区餐演中心承包经营</w:t>
      </w:r>
      <w:r>
        <w:rPr>
          <w:rFonts w:ascii="仿宋" w:eastAsia="仿宋" w:hAnsi="仿宋" w:hint="eastAsia"/>
          <w:color w:val="000000" w:themeColor="text1"/>
          <w:sz w:val="24"/>
          <w:szCs w:val="24"/>
        </w:rPr>
        <w:t>项目进行公开询价，欢迎国内合格参与人参与。</w:t>
      </w:r>
    </w:p>
    <w:p w:rsidR="00A3125D" w:rsidRDefault="00C2485C">
      <w:pPr>
        <w:spacing w:after="0" w:line="50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A3125D" w:rsidRDefault="00C2485C">
      <w:pPr>
        <w:widowControl w:val="0"/>
        <w:numPr>
          <w:ilvl w:val="1"/>
          <w:numId w:val="1"/>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Pr>
          <w:rFonts w:ascii="仿宋" w:eastAsia="仿宋" w:hAnsi="仿宋" w:hint="eastAsia"/>
          <w:b/>
          <w:bCs/>
          <w:color w:val="000000" w:themeColor="text1"/>
          <w:sz w:val="24"/>
          <w:szCs w:val="24"/>
        </w:rPr>
        <w:t>：</w:t>
      </w:r>
      <w:r>
        <w:rPr>
          <w:rFonts w:ascii="仿宋" w:eastAsia="仿宋" w:hAnsi="仿宋" w:cs="仿宋" w:hint="eastAsia"/>
          <w:color w:val="000000" w:themeColor="text1"/>
          <w:sz w:val="24"/>
          <w:szCs w:val="24"/>
          <w:shd w:val="clear" w:color="auto" w:fill="FFFFFF" w:themeFill="background1"/>
        </w:rPr>
        <w:t>IFS-20230</w:t>
      </w:r>
      <w:r>
        <w:rPr>
          <w:rFonts w:ascii="仿宋" w:eastAsia="仿宋" w:hAnsi="仿宋" w:cs="仿宋" w:hint="eastAsia"/>
          <w:color w:val="000000" w:themeColor="text1"/>
          <w:sz w:val="24"/>
          <w:szCs w:val="24"/>
          <w:shd w:val="clear" w:color="auto" w:fill="FFFFFF" w:themeFill="background1"/>
        </w:rPr>
        <w:t>32</w:t>
      </w:r>
    </w:p>
    <w:p w:rsidR="00A3125D" w:rsidRDefault="00C2485C">
      <w:pPr>
        <w:widowControl w:val="0"/>
        <w:numPr>
          <w:ilvl w:val="1"/>
          <w:numId w:val="1"/>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Pr>
          <w:rFonts w:ascii="仿宋" w:eastAsia="仿宋" w:hAnsi="仿宋" w:hint="eastAsia"/>
          <w:color w:val="000000" w:themeColor="text1"/>
          <w:sz w:val="24"/>
          <w:szCs w:val="24"/>
        </w:rPr>
        <w:t>綦江校区餐演中心承包经营项目</w:t>
      </w:r>
    </w:p>
    <w:p w:rsidR="00A3125D" w:rsidRDefault="00C2485C">
      <w:pPr>
        <w:widowControl w:val="0"/>
        <w:numPr>
          <w:ilvl w:val="1"/>
          <w:numId w:val="1"/>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详见《公开询价项目介绍》</w:t>
      </w:r>
    </w:p>
    <w:p w:rsidR="00A3125D" w:rsidRDefault="00C2485C">
      <w:pPr>
        <w:widowControl w:val="0"/>
        <w:numPr>
          <w:ilvl w:val="1"/>
          <w:numId w:val="1"/>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A3125D" w:rsidRDefault="00C2485C">
      <w:pPr>
        <w:widowControl w:val="0"/>
        <w:numPr>
          <w:ilvl w:val="0"/>
          <w:numId w:val="2"/>
        </w:numPr>
        <w:tabs>
          <w:tab w:val="left" w:pos="839"/>
        </w:tabs>
        <w:spacing w:after="0" w:line="500" w:lineRule="exact"/>
        <w:ind w:left="420"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符合法律法规及国家有关政策规定设立、具有从事学校商业综合体服务能力（需包含餐饮业务）的企业。经营范围为：餐饮、超市、日用百货、酒店、电影院、健身房、美容美发、水吧等。不能经营酒吧、网吧、洗浴足浴、</w:t>
      </w:r>
      <w:r>
        <w:rPr>
          <w:rFonts w:ascii="仿宋" w:eastAsia="仿宋" w:hAnsi="仿宋" w:hint="eastAsia"/>
          <w:color w:val="000000" w:themeColor="text1"/>
          <w:sz w:val="24"/>
          <w:szCs w:val="24"/>
        </w:rPr>
        <w:t>K</w:t>
      </w:r>
      <w:r>
        <w:rPr>
          <w:rFonts w:ascii="仿宋" w:eastAsia="仿宋" w:hAnsi="仿宋"/>
          <w:color w:val="000000" w:themeColor="text1"/>
          <w:sz w:val="24"/>
          <w:szCs w:val="24"/>
        </w:rPr>
        <w:t>TV</w:t>
      </w:r>
      <w:r>
        <w:rPr>
          <w:rFonts w:ascii="仿宋" w:eastAsia="仿宋" w:hAnsi="仿宋" w:hint="eastAsia"/>
          <w:color w:val="000000" w:themeColor="text1"/>
          <w:sz w:val="24"/>
          <w:szCs w:val="24"/>
        </w:rPr>
        <w:t>、游戏厅、棋牌室等娱乐性行业。</w:t>
      </w:r>
    </w:p>
    <w:p w:rsidR="00A3125D" w:rsidRDefault="00C2485C">
      <w:pPr>
        <w:widowControl w:val="0"/>
        <w:numPr>
          <w:ilvl w:val="0"/>
          <w:numId w:val="2"/>
        </w:numPr>
        <w:tabs>
          <w:tab w:val="left" w:pos="839"/>
        </w:tabs>
        <w:spacing w:after="0" w:line="500" w:lineRule="exact"/>
        <w:ind w:left="420"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参与人成立满</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年以上，自</w:t>
      </w:r>
      <w:r>
        <w:rPr>
          <w:rFonts w:ascii="仿宋" w:eastAsia="仿宋" w:hAnsi="仿宋" w:hint="eastAsia"/>
          <w:color w:val="000000" w:themeColor="text1"/>
          <w:sz w:val="24"/>
          <w:szCs w:val="24"/>
        </w:rPr>
        <w:t>2</w:t>
      </w:r>
      <w:r>
        <w:rPr>
          <w:rFonts w:ascii="仿宋" w:eastAsia="仿宋" w:hAnsi="仿宋"/>
          <w:color w:val="000000" w:themeColor="text1"/>
          <w:sz w:val="24"/>
          <w:szCs w:val="24"/>
        </w:rPr>
        <w:t>0</w:t>
      </w:r>
      <w:r>
        <w:rPr>
          <w:rFonts w:ascii="仿宋" w:eastAsia="仿宋" w:hAnsi="仿宋" w:hint="eastAsia"/>
          <w:color w:val="000000" w:themeColor="text1"/>
          <w:sz w:val="24"/>
          <w:szCs w:val="24"/>
        </w:rPr>
        <w:t>20</w:t>
      </w:r>
      <w:r>
        <w:rPr>
          <w:rFonts w:ascii="仿宋" w:eastAsia="仿宋" w:hAnsi="仿宋" w:hint="eastAsia"/>
          <w:color w:val="000000" w:themeColor="text1"/>
          <w:sz w:val="24"/>
          <w:szCs w:val="24"/>
        </w:rPr>
        <w:t>年起具有</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个（含</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个）及以上类似学校商业综合体承包服务和良好的售后服务应用成功案例（合同、发票复印件）</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近三年未发生重大安全或质量事故，近五年内无行政处罚记录</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无被执行人、历史被执行人和失信被执行人记录。</w:t>
      </w:r>
    </w:p>
    <w:p w:rsidR="00A3125D" w:rsidRDefault="00C2485C">
      <w:pPr>
        <w:widowControl w:val="0"/>
        <w:numPr>
          <w:ilvl w:val="0"/>
          <w:numId w:val="2"/>
        </w:numPr>
        <w:tabs>
          <w:tab w:val="left" w:pos="839"/>
        </w:tabs>
        <w:spacing w:after="0" w:line="500" w:lineRule="exact"/>
        <w:ind w:left="420"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餐饮业务需含有开辟特色品种，补充学校餐演中心基础食堂的业态和菜品的不足，满足师生不同层次餐饮需求。其中，餐饮服务档口数量不能少于</w:t>
      </w:r>
      <w:r>
        <w:rPr>
          <w:rFonts w:ascii="仿宋" w:eastAsia="仿宋" w:hAnsi="仿宋" w:hint="eastAsia"/>
          <w:color w:val="000000" w:themeColor="text1"/>
          <w:sz w:val="24"/>
          <w:szCs w:val="24"/>
        </w:rPr>
        <w:t>50%</w:t>
      </w:r>
      <w:r>
        <w:rPr>
          <w:rFonts w:ascii="仿宋" w:eastAsia="仿宋" w:hAnsi="仿宋" w:hint="eastAsia"/>
          <w:color w:val="000000" w:themeColor="text1"/>
          <w:sz w:val="24"/>
          <w:szCs w:val="24"/>
        </w:rPr>
        <w:t>，其中保障性大伙食（大锅菜）占餐饮服务档口总量不得少于</w:t>
      </w:r>
      <w:r>
        <w:rPr>
          <w:rFonts w:ascii="仿宋" w:eastAsia="仿宋" w:hAnsi="仿宋" w:hint="eastAsia"/>
          <w:color w:val="000000" w:themeColor="text1"/>
          <w:sz w:val="24"/>
          <w:szCs w:val="24"/>
        </w:rPr>
        <w:t>30%</w:t>
      </w:r>
      <w:r>
        <w:rPr>
          <w:rFonts w:ascii="仿宋" w:eastAsia="仿宋" w:hAnsi="仿宋" w:hint="eastAsia"/>
          <w:color w:val="000000" w:themeColor="text1"/>
          <w:sz w:val="24"/>
          <w:szCs w:val="24"/>
        </w:rPr>
        <w:t>。应遵守《中华人民共和国食品安全法》、《学校食堂与学生集体用餐卫生管理规定》等有关法律、法规和规章的规定。</w:t>
      </w:r>
    </w:p>
    <w:p w:rsidR="00A3125D" w:rsidRDefault="00C2485C">
      <w:pPr>
        <w:widowControl w:val="0"/>
        <w:numPr>
          <w:ilvl w:val="0"/>
          <w:numId w:val="2"/>
        </w:numPr>
        <w:tabs>
          <w:tab w:val="left" w:pos="839"/>
        </w:tabs>
        <w:spacing w:after="0" w:line="500" w:lineRule="exact"/>
        <w:ind w:left="420"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参与人须有良好的商业信誉和健全的财务制度，有依法缴纳税金的良好记录</w:t>
      </w:r>
      <w:r>
        <w:rPr>
          <w:rFonts w:ascii="仿宋" w:eastAsia="仿宋" w:hAnsi="仿宋" w:hint="eastAsia"/>
          <w:color w:val="000000" w:themeColor="text1"/>
          <w:sz w:val="24"/>
          <w:szCs w:val="24"/>
        </w:rPr>
        <w:t>。</w:t>
      </w:r>
    </w:p>
    <w:p w:rsidR="00A3125D" w:rsidRDefault="00C2485C">
      <w:pPr>
        <w:widowControl w:val="0"/>
        <w:numPr>
          <w:ilvl w:val="0"/>
          <w:numId w:val="2"/>
        </w:numPr>
        <w:tabs>
          <w:tab w:val="left" w:pos="839"/>
        </w:tabs>
        <w:spacing w:after="0" w:line="500" w:lineRule="exact"/>
        <w:ind w:left="420"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r>
        <w:rPr>
          <w:rFonts w:ascii="仿宋" w:eastAsia="仿宋" w:hAnsi="仿宋" w:hint="eastAsia"/>
          <w:color w:val="000000" w:themeColor="text1"/>
          <w:sz w:val="24"/>
          <w:szCs w:val="24"/>
        </w:rPr>
        <w:t>：</w:t>
      </w:r>
    </w:p>
    <w:p w:rsidR="00A3125D" w:rsidRDefault="00C2485C">
      <w:pPr>
        <w:widowControl w:val="0"/>
        <w:tabs>
          <w:tab w:val="left" w:pos="839"/>
        </w:tabs>
        <w:spacing w:after="0" w:line="500" w:lineRule="exact"/>
        <w:ind w:leftChars="200" w:left="1400" w:hangingChars="400" w:hanging="960"/>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 xml:space="preserve">      </w:t>
      </w:r>
      <w:r>
        <w:rPr>
          <w:rFonts w:ascii="Times New Roman" w:eastAsia="仿宋" w:hAnsi="Times New Roman" w:hint="eastAsia"/>
          <w:color w:val="000000" w:themeColor="text1"/>
          <w:sz w:val="24"/>
          <w:szCs w:val="24"/>
        </w:rPr>
        <w:t>营业执照副本、税务登记证副本、组织机构代码证副本（三证合一的只需要提供带</w:t>
      </w:r>
    </w:p>
    <w:p w:rsidR="00A3125D" w:rsidRDefault="00C2485C">
      <w:pPr>
        <w:widowControl w:val="0"/>
        <w:tabs>
          <w:tab w:val="left" w:pos="839"/>
        </w:tabs>
        <w:spacing w:after="0" w:line="500" w:lineRule="exact"/>
        <w:ind w:leftChars="527" w:left="1399" w:hangingChars="100" w:hanging="240"/>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有社会信用代码的营业执照</w:t>
      </w:r>
      <w:r>
        <w:rPr>
          <w:rFonts w:ascii="Times New Roman" w:eastAsia="仿宋" w:hAnsi="Times New Roman" w:hint="eastAsia"/>
          <w:color w:val="000000" w:themeColor="text1"/>
          <w:sz w:val="24"/>
          <w:szCs w:val="24"/>
        </w:rPr>
        <w:t>）</w:t>
      </w:r>
    </w:p>
    <w:p w:rsidR="00A3125D" w:rsidRDefault="00C2485C">
      <w:pPr>
        <w:widowControl w:val="0"/>
        <w:tabs>
          <w:tab w:val="left" w:pos="839"/>
        </w:tabs>
        <w:spacing w:after="0" w:line="440" w:lineRule="exact"/>
        <w:ind w:left="839" w:firstLineChars="200" w:firstLine="48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A3125D" w:rsidRDefault="00C2485C">
      <w:pPr>
        <w:widowControl w:val="0"/>
        <w:tabs>
          <w:tab w:val="left" w:pos="839"/>
        </w:tabs>
        <w:spacing w:after="0" w:line="440" w:lineRule="exact"/>
        <w:ind w:firstLineChars="200" w:firstLine="480"/>
        <w:rPr>
          <w:rFonts w:ascii="Times New Roman" w:eastAsia="仿宋" w:hAnsi="Times New Roman"/>
          <w:color w:val="000000" w:themeColor="text1"/>
          <w:sz w:val="24"/>
          <w:szCs w:val="24"/>
        </w:rPr>
      </w:pP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报价响应文件递交方式：</w:t>
      </w:r>
      <w:r>
        <w:rPr>
          <w:rFonts w:ascii="仿宋" w:eastAsia="仿宋" w:hAnsi="仿宋" w:cs="仿宋" w:hint="eastAsia"/>
          <w:b/>
          <w:color w:val="000000" w:themeColor="text1"/>
          <w:sz w:val="24"/>
          <w:szCs w:val="24"/>
        </w:rPr>
        <w:t>密封报价，按规定时间送达或邮寄</w:t>
      </w:r>
      <w:r>
        <w:rPr>
          <w:rFonts w:ascii="仿宋" w:eastAsia="仿宋" w:hAnsi="仿宋" w:cs="仿宋" w:hint="eastAsia"/>
          <w:color w:val="000000" w:themeColor="text1"/>
          <w:sz w:val="24"/>
          <w:szCs w:val="24"/>
        </w:rPr>
        <w:t>（封面备注联系人和电话）</w:t>
      </w:r>
      <w:r>
        <w:rPr>
          <w:rFonts w:ascii="仿宋" w:eastAsia="仿宋" w:hAnsi="仿宋" w:cs="仿宋" w:hint="eastAsia"/>
          <w:b/>
          <w:color w:val="000000" w:themeColor="text1"/>
          <w:sz w:val="24"/>
          <w:szCs w:val="24"/>
        </w:rPr>
        <w:t>。</w:t>
      </w:r>
    </w:p>
    <w:p w:rsidR="00A3125D" w:rsidRDefault="00C2485C">
      <w:pPr>
        <w:widowControl w:val="0"/>
        <w:numPr>
          <w:ilvl w:val="1"/>
          <w:numId w:val="0"/>
        </w:numPr>
        <w:spacing w:after="0" w:line="500" w:lineRule="exact"/>
        <w:ind w:left="839" w:hanging="419"/>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lastRenderedPageBreak/>
        <w:t>6.</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Pr>
          <w:rFonts w:ascii="仿宋" w:eastAsia="仿宋" w:hAnsi="仿宋" w:hint="eastAsia"/>
          <w:color w:val="000000" w:themeColor="text1"/>
          <w:sz w:val="24"/>
          <w:szCs w:val="24"/>
          <w:shd w:val="clear" w:color="auto" w:fill="FFFFFF"/>
        </w:rPr>
        <w:t>2023</w:t>
      </w:r>
      <w:r>
        <w:rPr>
          <w:rFonts w:ascii="仿宋" w:eastAsia="仿宋" w:hAnsi="仿宋" w:hint="eastAsia"/>
          <w:color w:val="000000" w:themeColor="text1"/>
          <w:sz w:val="24"/>
          <w:szCs w:val="24"/>
          <w:shd w:val="clear" w:color="auto" w:fill="FFFFFF"/>
        </w:rPr>
        <w:t>年</w:t>
      </w:r>
      <w:r>
        <w:rPr>
          <w:rFonts w:ascii="仿宋" w:eastAsia="仿宋" w:hAnsi="仿宋"/>
          <w:color w:val="000000" w:themeColor="text1"/>
          <w:sz w:val="24"/>
          <w:szCs w:val="24"/>
          <w:shd w:val="clear" w:color="auto" w:fill="FFFFFF"/>
        </w:rPr>
        <w:t>07</w:t>
      </w:r>
      <w:r>
        <w:rPr>
          <w:rFonts w:ascii="仿宋" w:eastAsia="仿宋" w:hAnsi="仿宋"/>
          <w:color w:val="000000" w:themeColor="text1"/>
          <w:sz w:val="24"/>
          <w:szCs w:val="24"/>
          <w:shd w:val="clear" w:color="auto" w:fill="FFFFFF"/>
        </w:rPr>
        <w:t>月</w:t>
      </w:r>
      <w:r>
        <w:rPr>
          <w:rFonts w:ascii="仿宋" w:eastAsia="仿宋" w:hAnsi="仿宋" w:hint="eastAsia"/>
          <w:color w:val="000000" w:themeColor="text1"/>
          <w:sz w:val="24"/>
          <w:szCs w:val="24"/>
          <w:shd w:val="clear" w:color="auto" w:fill="FFFFFF"/>
        </w:rPr>
        <w:t>12</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16</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A3125D" w:rsidRDefault="00C2485C">
      <w:pPr>
        <w:widowControl w:val="0"/>
        <w:numPr>
          <w:ilvl w:val="1"/>
          <w:numId w:val="0"/>
        </w:numPr>
        <w:spacing w:after="0" w:line="5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7.</w:t>
      </w:r>
      <w:r>
        <w:rPr>
          <w:rFonts w:ascii="仿宋" w:eastAsia="仿宋" w:hAnsi="仿宋" w:hint="eastAsia"/>
          <w:color w:val="000000" w:themeColor="text1"/>
          <w:sz w:val="24"/>
          <w:szCs w:val="24"/>
        </w:rPr>
        <w:t>报价响应文件递交地点：重庆外语外事学院渝北校区办公楼</w:t>
      </w:r>
      <w:r>
        <w:rPr>
          <w:rFonts w:ascii="仿宋" w:eastAsia="仿宋" w:hAnsi="仿宋" w:hint="eastAsia"/>
          <w:color w:val="000000" w:themeColor="text1"/>
          <w:sz w:val="24"/>
          <w:szCs w:val="24"/>
        </w:rPr>
        <w:t>203</w:t>
      </w:r>
      <w:r>
        <w:rPr>
          <w:rFonts w:ascii="仿宋" w:eastAsia="仿宋" w:hAnsi="仿宋" w:hint="eastAsia"/>
          <w:color w:val="000000" w:themeColor="text1"/>
          <w:sz w:val="24"/>
          <w:szCs w:val="24"/>
        </w:rPr>
        <w:t>室。</w:t>
      </w:r>
    </w:p>
    <w:p w:rsidR="00A3125D" w:rsidRDefault="00C2485C">
      <w:pPr>
        <w:widowControl w:val="0"/>
        <w:tabs>
          <w:tab w:val="left" w:pos="839"/>
        </w:tabs>
        <w:spacing w:after="0" w:line="50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联系人：</w:t>
      </w:r>
      <w:r>
        <w:rPr>
          <w:rFonts w:ascii="仿宋" w:eastAsia="仿宋" w:hAnsi="仿宋" w:hint="eastAsia"/>
          <w:color w:val="000000" w:themeColor="text1"/>
          <w:sz w:val="24"/>
          <w:szCs w:val="24"/>
        </w:rPr>
        <w:t>叶</w:t>
      </w:r>
      <w:r>
        <w:rPr>
          <w:rFonts w:ascii="仿宋" w:eastAsia="仿宋" w:hAnsi="仿宋" w:hint="eastAsia"/>
          <w:color w:val="000000" w:themeColor="text1"/>
          <w:sz w:val="24"/>
          <w:szCs w:val="24"/>
        </w:rPr>
        <w:t>鹏，电话：</w:t>
      </w:r>
      <w:r>
        <w:rPr>
          <w:rFonts w:ascii="仿宋" w:eastAsia="仿宋" w:hAnsi="仿宋"/>
          <w:color w:val="000000" w:themeColor="text1"/>
          <w:sz w:val="24"/>
          <w:szCs w:val="24"/>
        </w:rPr>
        <w:t>18174011797</w:t>
      </w:r>
    </w:p>
    <w:p w:rsidR="00A3125D" w:rsidRDefault="00C2485C">
      <w:pPr>
        <w:widowControl w:val="0"/>
        <w:numPr>
          <w:ilvl w:val="0"/>
          <w:numId w:val="3"/>
        </w:numPr>
        <w:spacing w:after="0" w:line="500" w:lineRule="exact"/>
        <w:ind w:left="839" w:hanging="419"/>
        <w:rPr>
          <w:rFonts w:ascii="仿宋" w:eastAsia="仿宋" w:hAnsi="仿宋"/>
          <w:color w:val="000000" w:themeColor="text1"/>
          <w:sz w:val="24"/>
          <w:szCs w:val="24"/>
        </w:rPr>
      </w:pPr>
      <w:bookmarkStart w:id="54" w:name="_Hlk97917519"/>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w:t>
      </w:r>
      <w:r>
        <w:rPr>
          <w:rFonts w:ascii="仿宋" w:eastAsia="仿宋" w:hAnsi="仿宋" w:hint="eastAsia"/>
          <w:color w:val="000000" w:themeColor="text1"/>
          <w:sz w:val="24"/>
          <w:szCs w:val="24"/>
        </w:rPr>
        <w:t>叶</w:t>
      </w:r>
      <w:r>
        <w:rPr>
          <w:rFonts w:ascii="仿宋" w:eastAsia="仿宋" w:hAnsi="仿宋" w:hint="eastAsia"/>
          <w:color w:val="000000" w:themeColor="text1"/>
          <w:sz w:val="24"/>
          <w:szCs w:val="24"/>
        </w:rPr>
        <w:t>鹏，电话：</w:t>
      </w:r>
      <w:r>
        <w:rPr>
          <w:rFonts w:ascii="仿宋" w:eastAsia="仿宋" w:hAnsi="仿宋"/>
          <w:color w:val="000000" w:themeColor="text1"/>
          <w:sz w:val="24"/>
          <w:szCs w:val="24"/>
        </w:rPr>
        <w:t>18174011797</w:t>
      </w:r>
      <w:r>
        <w:rPr>
          <w:rFonts w:ascii="仿宋" w:eastAsia="仿宋" w:hAnsi="仿宋" w:hint="eastAsia"/>
          <w:color w:val="000000" w:themeColor="text1"/>
          <w:sz w:val="24"/>
          <w:szCs w:val="24"/>
        </w:rPr>
        <w:t>。采购人不对超时提交及未加盖公章的质疑文件进行回复。</w:t>
      </w:r>
    </w:p>
    <w:p w:rsidR="00A3125D" w:rsidRDefault="00C2485C">
      <w:pPr>
        <w:widowControl w:val="0"/>
        <w:numPr>
          <w:ilvl w:val="0"/>
          <w:numId w:val="3"/>
        </w:numPr>
        <w:spacing w:after="0" w:line="5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本项目需缴</w:t>
      </w:r>
      <w:r>
        <w:rPr>
          <w:rFonts w:ascii="仿宋" w:eastAsia="仿宋" w:hAnsi="仿宋" w:hint="eastAsia"/>
          <w:color w:val="000000" w:themeColor="text1"/>
          <w:sz w:val="24"/>
          <w:szCs w:val="24"/>
        </w:rPr>
        <w:t>纳磋商</w:t>
      </w:r>
      <w:r>
        <w:rPr>
          <w:rFonts w:ascii="仿宋" w:eastAsia="仿宋" w:hAnsi="仿宋" w:hint="eastAsia"/>
          <w:sz w:val="24"/>
          <w:szCs w:val="24"/>
        </w:rPr>
        <w:t>保证金</w:t>
      </w:r>
      <w:r>
        <w:rPr>
          <w:rFonts w:ascii="仿宋" w:eastAsia="仿宋" w:hAnsi="仿宋" w:hint="eastAsia"/>
          <w:sz w:val="24"/>
          <w:szCs w:val="24"/>
        </w:rPr>
        <w:t>10</w:t>
      </w:r>
      <w:r>
        <w:rPr>
          <w:rFonts w:ascii="仿宋" w:eastAsia="仿宋" w:hAnsi="仿宋" w:hint="eastAsia"/>
          <w:sz w:val="24"/>
          <w:szCs w:val="24"/>
        </w:rPr>
        <w:t>万元，成</w:t>
      </w:r>
      <w:r>
        <w:rPr>
          <w:rFonts w:ascii="仿宋" w:eastAsia="仿宋" w:hAnsi="仿宋" w:hint="eastAsia"/>
          <w:color w:val="000000" w:themeColor="text1"/>
          <w:sz w:val="24"/>
          <w:szCs w:val="24"/>
        </w:rPr>
        <w:t>交参与人磋商保证金自动转为履约质保金，履约质保金在验收合格日算起十五个工作日内无息退还，未成交参与人的磋商保证金，将按竞争性磋商文件规定在确定成交参与人成交通知书发出之后，十五个工作日办理原额无息退还手续</w:t>
      </w:r>
    </w:p>
    <w:p w:rsidR="00A3125D" w:rsidRDefault="00C2485C">
      <w:pPr>
        <w:widowControl w:val="0"/>
        <w:numPr>
          <w:ilvl w:val="1"/>
          <w:numId w:val="0"/>
        </w:numPr>
        <w:spacing w:after="0" w:line="500" w:lineRule="exact"/>
        <w:ind w:left="839" w:hanging="419"/>
        <w:rPr>
          <w:rFonts w:ascii="仿宋" w:eastAsia="仿宋" w:hAnsi="仿宋"/>
          <w:color w:val="000000" w:themeColor="text1"/>
          <w:sz w:val="24"/>
          <w:szCs w:val="24"/>
        </w:rPr>
      </w:pPr>
      <w:r>
        <w:rPr>
          <w:rFonts w:ascii="仿宋" w:eastAsia="仿宋" w:hAnsi="仿宋" w:hint="eastAsia"/>
          <w:color w:val="000000" w:themeColor="text1"/>
          <w:sz w:val="24"/>
          <w:szCs w:val="24"/>
        </w:rPr>
        <w:t>10</w:t>
      </w:r>
      <w:r>
        <w:rPr>
          <w:rFonts w:ascii="仿宋" w:eastAsia="仿宋" w:hAnsi="仿宋" w:hint="eastAsia"/>
          <w:color w:val="000000" w:themeColor="text1"/>
          <w:sz w:val="24"/>
          <w:szCs w:val="24"/>
        </w:rPr>
        <w:t>.</w:t>
      </w:r>
      <w:bookmarkEnd w:id="54"/>
      <w:r>
        <w:rPr>
          <w:rFonts w:ascii="仿宋" w:eastAsia="仿宋" w:hAnsi="仿宋" w:cs="仿宋" w:hint="eastAsia"/>
          <w:color w:val="000000" w:themeColor="text1"/>
          <w:sz w:val="24"/>
          <w:szCs w:val="24"/>
        </w:rPr>
        <w:t>本项目最终成交结果会在中教集团后勤贤知平台“中标信息公示”板块公示，网址：</w:t>
      </w:r>
      <w:hyperlink r:id="rId13" w:history="1">
        <w:r>
          <w:rPr>
            <w:rStyle w:val="af5"/>
            <w:rFonts w:ascii="仿宋" w:eastAsia="仿宋" w:hAnsi="仿宋" w:cs="仿宋" w:hint="eastAsia"/>
            <w:color w:val="000000" w:themeColor="text1"/>
            <w:sz w:val="24"/>
            <w:szCs w:val="24"/>
          </w:rPr>
          <w:t>www.ceghqxz.com</w:t>
        </w:r>
      </w:hyperlink>
      <w:r>
        <w:rPr>
          <w:rFonts w:ascii="仿宋" w:eastAsia="仿宋" w:hAnsi="仿宋" w:cs="仿宋" w:hint="eastAsia"/>
          <w:color w:val="000000" w:themeColor="text1"/>
          <w:sz w:val="24"/>
          <w:szCs w:val="24"/>
        </w:rPr>
        <w:t>。参加本项目的参与人如对</w:t>
      </w:r>
      <w:r>
        <w:rPr>
          <w:rFonts w:ascii="仿宋" w:eastAsia="仿宋" w:hAnsi="仿宋" w:cs="仿宋" w:hint="eastAsia"/>
          <w:b/>
          <w:bCs/>
          <w:color w:val="000000" w:themeColor="text1"/>
          <w:sz w:val="24"/>
          <w:szCs w:val="24"/>
        </w:rPr>
        <w:t>采购过程和成交结果有异议的，</w:t>
      </w:r>
      <w:r>
        <w:rPr>
          <w:rFonts w:ascii="仿宋" w:eastAsia="仿宋" w:hAnsi="仿宋" w:cs="仿宋" w:hint="eastAsia"/>
          <w:color w:val="000000" w:themeColor="text1"/>
          <w:sz w:val="24"/>
          <w:szCs w:val="24"/>
        </w:rPr>
        <w:t>请以书面形式（有效签署的原件并加盖公章），并附有相关的证据材料，提交至集团监审部。投诉受理部门：中教集团监审部，投诉电话：</w:t>
      </w:r>
      <w:r>
        <w:rPr>
          <w:rFonts w:ascii="仿宋" w:eastAsia="仿宋" w:hAnsi="仿宋" w:cs="仿宋" w:hint="eastAsia"/>
          <w:color w:val="000000" w:themeColor="text1"/>
          <w:sz w:val="24"/>
          <w:szCs w:val="24"/>
        </w:rPr>
        <w:t>0791-88106510/0791-88102608</w:t>
      </w:r>
    </w:p>
    <w:p w:rsidR="00A3125D" w:rsidRDefault="00C2485C">
      <w:pPr>
        <w:widowControl w:val="0"/>
        <w:tabs>
          <w:tab w:val="left" w:pos="839"/>
        </w:tabs>
        <w:spacing w:after="0" w:line="460" w:lineRule="exact"/>
        <w:ind w:left="420"/>
        <w:rPr>
          <w:rFonts w:ascii="仿宋" w:eastAsia="仿宋" w:hAnsi="仿宋"/>
          <w:b/>
          <w:bCs/>
          <w:color w:val="000000" w:themeColor="text1"/>
          <w:sz w:val="24"/>
          <w:szCs w:val="24"/>
        </w:rPr>
      </w:pPr>
      <w:r>
        <w:rPr>
          <w:rFonts w:ascii="仿宋" w:eastAsia="仿宋" w:hAnsi="仿宋" w:hint="eastAsia"/>
          <w:color w:val="000000" w:themeColor="text1"/>
          <w:sz w:val="24"/>
          <w:szCs w:val="24"/>
        </w:rPr>
        <w:t>二、参与人须知</w:t>
      </w:r>
    </w:p>
    <w:p w:rsidR="00A3125D" w:rsidRDefault="00C2485C">
      <w:pPr>
        <w:widowControl w:val="0"/>
        <w:numPr>
          <w:ilvl w:val="1"/>
          <w:numId w:val="4"/>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A3125D" w:rsidRDefault="00C2485C">
      <w:pPr>
        <w:widowControl w:val="0"/>
        <w:numPr>
          <w:ilvl w:val="1"/>
          <w:numId w:val="4"/>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份，报价响应文件必须用</w:t>
      </w:r>
      <w:r>
        <w:rPr>
          <w:rFonts w:ascii="仿宋" w:eastAsia="仿宋" w:hAnsi="仿宋" w:hint="eastAsia"/>
          <w:color w:val="000000" w:themeColor="text1"/>
          <w:sz w:val="24"/>
          <w:szCs w:val="24"/>
        </w:rPr>
        <w:t>A4</w:t>
      </w:r>
      <w:r>
        <w:rPr>
          <w:rFonts w:ascii="仿宋" w:eastAsia="仿宋" w:hAnsi="仿宋" w:hint="eastAsia"/>
          <w:color w:val="000000" w:themeColor="text1"/>
          <w:sz w:val="24"/>
          <w:szCs w:val="24"/>
        </w:rPr>
        <w:t>幅面纸张打印，须由参与人填写并加盖公章（正本</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份副本</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份），须由参与人填写并加盖公章；</w:t>
      </w:r>
    </w:p>
    <w:p w:rsidR="00A3125D" w:rsidRDefault="00C2485C">
      <w:pPr>
        <w:widowControl w:val="0"/>
        <w:numPr>
          <w:ilvl w:val="1"/>
          <w:numId w:val="4"/>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A3125D" w:rsidRDefault="00C2485C">
      <w:pPr>
        <w:widowControl w:val="0"/>
        <w:numPr>
          <w:ilvl w:val="1"/>
          <w:numId w:val="4"/>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A3125D" w:rsidRDefault="00C2485C">
      <w:pPr>
        <w:widowControl w:val="0"/>
        <w:numPr>
          <w:ilvl w:val="1"/>
          <w:numId w:val="4"/>
        </w:num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A3125D" w:rsidRDefault="00C2485C">
      <w:pPr>
        <w:widowControl w:val="0"/>
        <w:spacing w:after="0" w:line="50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三、售后服务要求</w:t>
      </w:r>
    </w:p>
    <w:p w:rsidR="00A3125D" w:rsidRDefault="00C2485C">
      <w:pPr>
        <w:widowControl w:val="0"/>
        <w:spacing w:after="0" w:line="50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按照学校安排计划实施；</w:t>
      </w:r>
    </w:p>
    <w:p w:rsidR="00A3125D" w:rsidRDefault="00C2485C">
      <w:pPr>
        <w:widowControl w:val="0"/>
        <w:spacing w:after="0" w:line="50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应急时间安排：能确保</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小时内响应；</w:t>
      </w:r>
    </w:p>
    <w:p w:rsidR="00A3125D" w:rsidRDefault="00C2485C">
      <w:pPr>
        <w:widowControl w:val="0"/>
        <w:spacing w:after="0" w:line="50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3.</w:t>
      </w:r>
      <w:r>
        <w:rPr>
          <w:rFonts w:ascii="仿宋" w:eastAsia="仿宋" w:hAnsi="仿宋" w:hint="eastAsia"/>
          <w:color w:val="000000" w:themeColor="text1"/>
          <w:sz w:val="24"/>
          <w:szCs w:val="24"/>
        </w:rPr>
        <w:t>请提供联系人员及电话。</w:t>
      </w:r>
    </w:p>
    <w:p w:rsidR="00A3125D" w:rsidRDefault="00C2485C">
      <w:pPr>
        <w:spacing w:after="0" w:line="500" w:lineRule="exact"/>
        <w:ind w:firstLineChars="152" w:firstLine="365"/>
        <w:jc w:val="left"/>
        <w:rPr>
          <w:rFonts w:ascii="仿宋" w:eastAsia="仿宋" w:hAnsi="仿宋"/>
          <w:color w:val="000000" w:themeColor="text1"/>
          <w:sz w:val="24"/>
          <w:szCs w:val="24"/>
        </w:rPr>
      </w:pPr>
      <w:r>
        <w:rPr>
          <w:rFonts w:ascii="仿宋" w:eastAsia="仿宋" w:hAnsi="仿宋" w:hint="eastAsia"/>
          <w:color w:val="000000" w:themeColor="text1"/>
          <w:sz w:val="24"/>
          <w:szCs w:val="24"/>
        </w:rPr>
        <w:t>四、确定成交参与</w:t>
      </w:r>
      <w:r>
        <w:rPr>
          <w:rFonts w:ascii="仿宋" w:eastAsia="仿宋" w:hAnsi="仿宋" w:hint="eastAsia"/>
          <w:color w:val="000000" w:themeColor="text1"/>
          <w:sz w:val="24"/>
          <w:szCs w:val="24"/>
        </w:rPr>
        <w:t>人标准及原则：</w:t>
      </w:r>
    </w:p>
    <w:p w:rsidR="00A3125D" w:rsidRDefault="00C2485C">
      <w:pPr>
        <w:pStyle w:val="afc"/>
        <w:numPr>
          <w:ilvl w:val="0"/>
          <w:numId w:val="5"/>
        </w:numPr>
        <w:spacing w:after="0" w:line="50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A3125D" w:rsidRDefault="00C2485C">
      <w:pPr>
        <w:pStyle w:val="afc"/>
        <w:numPr>
          <w:ilvl w:val="0"/>
          <w:numId w:val="5"/>
        </w:numPr>
        <w:spacing w:after="0" w:line="50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经过磋商所报价格为合理价格的参与人为成交参与人。</w:t>
      </w:r>
    </w:p>
    <w:p w:rsidR="00A3125D" w:rsidRDefault="00C2485C">
      <w:pPr>
        <w:pStyle w:val="afc"/>
        <w:numPr>
          <w:ilvl w:val="0"/>
          <w:numId w:val="5"/>
        </w:numPr>
        <w:spacing w:after="0" w:line="50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A3125D" w:rsidRDefault="00A3125D">
      <w:pPr>
        <w:pStyle w:val="afc"/>
        <w:spacing w:after="0" w:line="500" w:lineRule="exact"/>
        <w:ind w:left="851" w:firstLineChars="0" w:firstLine="0"/>
        <w:jc w:val="left"/>
        <w:rPr>
          <w:rFonts w:ascii="仿宋" w:eastAsia="仿宋" w:hAnsi="仿宋"/>
          <w:color w:val="000000" w:themeColor="text1"/>
          <w:sz w:val="24"/>
          <w:szCs w:val="24"/>
        </w:rPr>
      </w:pPr>
    </w:p>
    <w:p w:rsidR="00A3125D" w:rsidRDefault="00C2485C">
      <w:pPr>
        <w:spacing w:after="0" w:line="500" w:lineRule="exact"/>
        <w:ind w:leftChars="2200" w:left="5320" w:right="1120" w:hangingChars="200" w:hanging="480"/>
        <w:jc w:val="center"/>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p>
    <w:p w:rsidR="00A3125D" w:rsidRDefault="00C2485C">
      <w:pPr>
        <w:spacing w:after="0" w:line="500" w:lineRule="exact"/>
        <w:ind w:leftChars="2200" w:left="5320" w:right="1120" w:hangingChars="200" w:hanging="480"/>
        <w:jc w:val="center"/>
        <w:rPr>
          <w:rFonts w:ascii="仿宋" w:eastAsia="仿宋" w:hAnsi="仿宋"/>
          <w:color w:val="000000" w:themeColor="text1"/>
          <w:sz w:val="24"/>
          <w:szCs w:val="24"/>
        </w:rPr>
      </w:pPr>
      <w:r>
        <w:rPr>
          <w:rFonts w:ascii="仿宋" w:eastAsia="仿宋" w:hAnsi="仿宋" w:hint="eastAsia"/>
          <w:color w:val="000000" w:themeColor="text1"/>
          <w:sz w:val="24"/>
          <w:szCs w:val="24"/>
        </w:rPr>
        <w:t>2023</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0</w:t>
      </w:r>
      <w:r>
        <w:rPr>
          <w:rFonts w:ascii="仿宋" w:eastAsia="仿宋" w:hAnsi="仿宋"/>
          <w:color w:val="000000" w:themeColor="text1"/>
          <w:sz w:val="24"/>
          <w:szCs w:val="24"/>
        </w:rPr>
        <w:t>7</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10</w:t>
      </w:r>
      <w:r>
        <w:rPr>
          <w:rFonts w:ascii="仿宋" w:eastAsia="仿宋" w:hAnsi="仿宋" w:hint="eastAsia"/>
          <w:color w:val="000000" w:themeColor="text1"/>
          <w:sz w:val="24"/>
          <w:szCs w:val="24"/>
        </w:rPr>
        <w:t>日</w:t>
      </w:r>
    </w:p>
    <w:p w:rsidR="00A3125D" w:rsidRDefault="00C2485C">
      <w:pPr>
        <w:spacing w:after="0" w:line="500" w:lineRule="exact"/>
        <w:jc w:val="center"/>
        <w:rPr>
          <w:rFonts w:ascii="仿宋" w:eastAsia="仿宋" w:hAnsi="仿宋"/>
          <w:b/>
          <w:color w:val="000000" w:themeColor="text1"/>
          <w:sz w:val="44"/>
          <w:szCs w:val="44"/>
        </w:rPr>
      </w:pPr>
      <w:r>
        <w:rPr>
          <w:rFonts w:ascii="仿宋" w:eastAsia="仿宋" w:hAnsi="仿宋"/>
          <w:color w:val="000000" w:themeColor="text1"/>
          <w:sz w:val="28"/>
          <w:szCs w:val="28"/>
        </w:rPr>
        <w:br w:type="page"/>
      </w:r>
      <w:r>
        <w:rPr>
          <w:rFonts w:ascii="仿宋" w:eastAsia="仿宋" w:hAnsi="仿宋"/>
          <w:b/>
          <w:color w:val="000000" w:themeColor="text1"/>
          <w:sz w:val="44"/>
          <w:szCs w:val="44"/>
        </w:rPr>
        <w:lastRenderedPageBreak/>
        <w:t>二、</w:t>
      </w:r>
      <w:r>
        <w:rPr>
          <w:rFonts w:ascii="仿宋" w:eastAsia="仿宋" w:hAnsi="仿宋" w:hint="eastAsia"/>
          <w:b/>
          <w:color w:val="000000" w:themeColor="text1"/>
          <w:sz w:val="44"/>
          <w:szCs w:val="44"/>
        </w:rPr>
        <w:t>公开询价</w:t>
      </w:r>
      <w:bookmarkEnd w:id="53"/>
      <w:r>
        <w:rPr>
          <w:rFonts w:ascii="仿宋" w:eastAsia="仿宋" w:hAnsi="仿宋" w:hint="eastAsia"/>
          <w:b/>
          <w:color w:val="000000" w:themeColor="text1"/>
          <w:sz w:val="44"/>
          <w:szCs w:val="44"/>
        </w:rPr>
        <w:t>货物一览表</w:t>
      </w:r>
    </w:p>
    <w:p w:rsidR="00A3125D" w:rsidRDefault="00C2485C">
      <w:pPr>
        <w:spacing w:after="0" w:line="500" w:lineRule="exact"/>
        <w:ind w:firstLineChars="200" w:firstLine="482"/>
        <w:rPr>
          <w:rFonts w:ascii="仿宋" w:eastAsia="仿宋" w:hAnsi="仿宋"/>
          <w:bCs/>
          <w:color w:val="000000" w:themeColor="text1"/>
          <w:sz w:val="24"/>
          <w:szCs w:val="24"/>
        </w:rPr>
      </w:pPr>
      <w:r>
        <w:rPr>
          <w:rFonts w:ascii="仿宋" w:eastAsia="仿宋" w:hAnsi="仿宋" w:hint="eastAsia"/>
          <w:b/>
          <w:color w:val="000000" w:themeColor="text1"/>
          <w:sz w:val="24"/>
          <w:szCs w:val="24"/>
        </w:rPr>
        <w:t>一、</w:t>
      </w:r>
      <w:r>
        <w:rPr>
          <w:rFonts w:ascii="仿宋" w:eastAsia="仿宋" w:hAnsi="仿宋" w:hint="eastAsia"/>
          <w:b/>
          <w:color w:val="000000" w:themeColor="text1"/>
          <w:sz w:val="24"/>
          <w:szCs w:val="24"/>
        </w:rPr>
        <w:t>询价</w:t>
      </w:r>
      <w:r>
        <w:rPr>
          <w:rFonts w:ascii="仿宋" w:eastAsia="仿宋" w:hAnsi="仿宋" w:hint="eastAsia"/>
          <w:b/>
          <w:color w:val="000000" w:themeColor="text1"/>
          <w:sz w:val="24"/>
          <w:szCs w:val="24"/>
        </w:rPr>
        <w:t>内容</w:t>
      </w:r>
    </w:p>
    <w:p w:rsidR="00A3125D" w:rsidRDefault="00C2485C">
      <w:pPr>
        <w:spacing w:line="50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根据《中华人民共和国食品安全法》《中华人民共和国环境保护法》《重庆教育后勤协会社会餐饮企业经营服务高校食堂准入管理办法》《学校食品安全与营养健康管理规定》《高校标准化食堂检查验收评估细则》等法规文件精神。</w:t>
      </w:r>
    </w:p>
    <w:p w:rsidR="00A3125D" w:rsidRDefault="00C2485C">
      <w:pPr>
        <w:spacing w:line="380" w:lineRule="exact"/>
        <w:ind w:leftChars="67" w:left="147"/>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管理费</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2419"/>
        <w:gridCol w:w="1843"/>
        <w:gridCol w:w="1394"/>
      </w:tblGrid>
      <w:tr w:rsidR="00A3125D">
        <w:trPr>
          <w:trHeight w:val="650"/>
          <w:jc w:val="center"/>
        </w:trPr>
        <w:tc>
          <w:tcPr>
            <w:tcW w:w="3530" w:type="dxa"/>
            <w:vAlign w:val="center"/>
          </w:tcPr>
          <w:p w:rsidR="00A3125D" w:rsidRDefault="00C2485C">
            <w:pPr>
              <w:spacing w:after="0" w:line="360" w:lineRule="exact"/>
              <w:jc w:val="center"/>
              <w:textAlignment w:val="center"/>
              <w:rPr>
                <w:rFonts w:ascii="仿宋" w:eastAsia="仿宋" w:hAnsi="仿宋" w:cs="宋体"/>
                <w:b/>
                <w:bCs/>
                <w:color w:val="000000" w:themeColor="text1"/>
                <w:lang w:bidi="ar"/>
              </w:rPr>
            </w:pPr>
            <w:r>
              <w:rPr>
                <w:rFonts w:ascii="仿宋" w:eastAsia="仿宋" w:hAnsi="仿宋" w:cs="宋体" w:hint="eastAsia"/>
                <w:b/>
                <w:bCs/>
                <w:color w:val="000000" w:themeColor="text1"/>
                <w:lang w:bidi="ar"/>
              </w:rPr>
              <w:t>项目名称</w:t>
            </w:r>
          </w:p>
        </w:tc>
        <w:tc>
          <w:tcPr>
            <w:tcW w:w="2419" w:type="dxa"/>
            <w:vAlign w:val="center"/>
          </w:tcPr>
          <w:p w:rsidR="00A3125D" w:rsidRDefault="00C2485C">
            <w:pPr>
              <w:spacing w:after="0" w:line="360" w:lineRule="exact"/>
              <w:jc w:val="center"/>
              <w:textAlignment w:val="center"/>
              <w:rPr>
                <w:rFonts w:ascii="仿宋" w:eastAsia="仿宋" w:hAnsi="仿宋" w:cs="宋体"/>
                <w:b/>
                <w:bCs/>
                <w:color w:val="000000" w:themeColor="text1"/>
                <w:lang w:bidi="ar"/>
              </w:rPr>
            </w:pPr>
            <w:r>
              <w:rPr>
                <w:rFonts w:ascii="仿宋" w:eastAsia="仿宋" w:hAnsi="仿宋" w:cs="宋体" w:hint="eastAsia"/>
                <w:b/>
                <w:bCs/>
                <w:color w:val="000000" w:themeColor="text1"/>
                <w:lang w:bidi="ar"/>
              </w:rPr>
              <w:t>保底营业额（元</w:t>
            </w:r>
            <w:r>
              <w:rPr>
                <w:rFonts w:ascii="仿宋" w:eastAsia="仿宋" w:hAnsi="仿宋" w:cs="宋体" w:hint="eastAsia"/>
                <w:b/>
                <w:bCs/>
                <w:color w:val="000000" w:themeColor="text1"/>
                <w:lang w:bidi="ar"/>
              </w:rPr>
              <w:t>/</w:t>
            </w:r>
            <w:r>
              <w:rPr>
                <w:rFonts w:ascii="仿宋" w:eastAsia="仿宋" w:hAnsi="仿宋" w:cs="宋体" w:hint="eastAsia"/>
                <w:b/>
                <w:bCs/>
                <w:color w:val="000000" w:themeColor="text1"/>
                <w:lang w:bidi="ar"/>
              </w:rPr>
              <w:t>年）</w:t>
            </w:r>
          </w:p>
        </w:tc>
        <w:tc>
          <w:tcPr>
            <w:tcW w:w="1843" w:type="dxa"/>
            <w:vAlign w:val="center"/>
          </w:tcPr>
          <w:p w:rsidR="00A3125D" w:rsidRDefault="00C2485C">
            <w:pPr>
              <w:spacing w:after="0" w:line="360" w:lineRule="exact"/>
              <w:jc w:val="center"/>
              <w:textAlignment w:val="center"/>
              <w:rPr>
                <w:rFonts w:ascii="仿宋" w:eastAsia="仿宋" w:hAnsi="仿宋" w:cs="宋体"/>
                <w:b/>
                <w:bCs/>
                <w:color w:val="000000" w:themeColor="text1"/>
                <w:lang w:bidi="ar"/>
              </w:rPr>
            </w:pPr>
            <w:r>
              <w:rPr>
                <w:rFonts w:ascii="仿宋" w:eastAsia="仿宋" w:hAnsi="仿宋" w:cs="宋体" w:hint="eastAsia"/>
                <w:b/>
                <w:bCs/>
                <w:color w:val="000000" w:themeColor="text1"/>
                <w:lang w:bidi="ar"/>
              </w:rPr>
              <w:t>管理费比例（年）</w:t>
            </w:r>
          </w:p>
        </w:tc>
        <w:tc>
          <w:tcPr>
            <w:tcW w:w="1394" w:type="dxa"/>
            <w:vAlign w:val="center"/>
          </w:tcPr>
          <w:p w:rsidR="00A3125D" w:rsidRDefault="00C2485C">
            <w:pPr>
              <w:spacing w:after="0" w:line="360" w:lineRule="exact"/>
              <w:jc w:val="center"/>
              <w:textAlignment w:val="center"/>
              <w:rPr>
                <w:rFonts w:ascii="仿宋" w:eastAsia="仿宋" w:hAnsi="仿宋" w:cs="宋体"/>
                <w:b/>
                <w:bCs/>
                <w:color w:val="000000" w:themeColor="text1"/>
                <w:lang w:bidi="ar"/>
              </w:rPr>
            </w:pPr>
            <w:r>
              <w:rPr>
                <w:rFonts w:ascii="仿宋" w:eastAsia="仿宋" w:hAnsi="仿宋" w:cs="宋体" w:hint="eastAsia"/>
                <w:b/>
                <w:bCs/>
                <w:color w:val="000000" w:themeColor="text1"/>
                <w:lang w:bidi="ar"/>
              </w:rPr>
              <w:t>备注</w:t>
            </w:r>
          </w:p>
        </w:tc>
      </w:tr>
      <w:tr w:rsidR="00A3125D">
        <w:trPr>
          <w:trHeight w:val="1301"/>
          <w:jc w:val="center"/>
        </w:trPr>
        <w:tc>
          <w:tcPr>
            <w:tcW w:w="3530" w:type="dxa"/>
            <w:vAlign w:val="center"/>
          </w:tcPr>
          <w:p w:rsidR="00A3125D" w:rsidRDefault="00C2485C">
            <w:pPr>
              <w:spacing w:after="0" w:line="360" w:lineRule="exact"/>
              <w:jc w:val="center"/>
              <w:textAlignment w:val="center"/>
              <w:rPr>
                <w:rFonts w:ascii="仿宋" w:eastAsia="仿宋" w:hAnsi="仿宋" w:cs="宋体"/>
                <w:color w:val="000000" w:themeColor="text1"/>
                <w:lang w:bidi="ar"/>
              </w:rPr>
            </w:pPr>
            <w:r>
              <w:rPr>
                <w:rFonts w:ascii="仿宋" w:eastAsia="仿宋" w:hAnsi="仿宋" w:cs="宋体" w:hint="eastAsia"/>
                <w:color w:val="000000" w:themeColor="text1"/>
                <w:lang w:bidi="ar"/>
              </w:rPr>
              <w:t>綦江校区餐演中心承包经营项目</w:t>
            </w:r>
          </w:p>
          <w:p w:rsidR="00A3125D" w:rsidRDefault="00C2485C">
            <w:pPr>
              <w:spacing w:after="0" w:line="360" w:lineRule="exact"/>
              <w:jc w:val="center"/>
              <w:textAlignment w:val="center"/>
              <w:rPr>
                <w:rFonts w:ascii="仿宋" w:eastAsia="仿宋" w:hAnsi="仿宋" w:cs="宋体"/>
                <w:color w:val="000000" w:themeColor="text1"/>
                <w:lang w:bidi="ar"/>
              </w:rPr>
            </w:pPr>
            <w:r>
              <w:rPr>
                <w:rFonts w:ascii="仿宋" w:eastAsia="仿宋" w:hAnsi="仿宋" w:cs="宋体" w:hint="eastAsia"/>
                <w:color w:val="000000" w:themeColor="text1"/>
                <w:lang w:bidi="ar"/>
              </w:rPr>
              <w:t>（共</w:t>
            </w:r>
            <w:r>
              <w:rPr>
                <w:rFonts w:ascii="仿宋" w:eastAsia="仿宋" w:hAnsi="仿宋" w:cs="宋体"/>
                <w:color w:val="000000" w:themeColor="text1"/>
                <w:lang w:bidi="ar"/>
              </w:rPr>
              <w:t>5821</w:t>
            </w:r>
            <w:r>
              <w:rPr>
                <w:rFonts w:ascii="仿宋" w:eastAsia="仿宋" w:hAnsi="仿宋" w:cs="宋体" w:hint="eastAsia"/>
                <w:color w:val="000000" w:themeColor="text1"/>
                <w:lang w:bidi="ar"/>
              </w:rPr>
              <w:t>㎡）</w:t>
            </w:r>
          </w:p>
        </w:tc>
        <w:tc>
          <w:tcPr>
            <w:tcW w:w="2419" w:type="dxa"/>
            <w:vAlign w:val="center"/>
          </w:tcPr>
          <w:p w:rsidR="00A3125D" w:rsidRDefault="00C2485C">
            <w:pPr>
              <w:spacing w:after="0" w:line="360" w:lineRule="exact"/>
              <w:jc w:val="center"/>
              <w:textAlignment w:val="center"/>
              <w:rPr>
                <w:rFonts w:ascii="仿宋" w:eastAsia="仿宋" w:hAnsi="仿宋" w:cs="宋体"/>
                <w:color w:val="000000" w:themeColor="text1"/>
                <w:lang w:bidi="ar"/>
              </w:rPr>
            </w:pPr>
            <w:r>
              <w:rPr>
                <w:rFonts w:ascii="仿宋" w:eastAsia="仿宋" w:hAnsi="仿宋" w:cs="宋体" w:hint="eastAsia"/>
                <w:lang w:bidi="ar"/>
              </w:rPr>
              <w:t>1300</w:t>
            </w:r>
            <w:r>
              <w:rPr>
                <w:rFonts w:ascii="仿宋" w:eastAsia="仿宋" w:hAnsi="仿宋" w:cs="宋体" w:hint="eastAsia"/>
                <w:color w:val="000000" w:themeColor="text1"/>
                <w:lang w:bidi="ar"/>
              </w:rPr>
              <w:t>万</w:t>
            </w:r>
            <w:r>
              <w:rPr>
                <w:rFonts w:ascii="仿宋" w:eastAsia="仿宋" w:hAnsi="仿宋" w:cs="宋体" w:hint="eastAsia"/>
                <w:color w:val="000000" w:themeColor="text1"/>
                <w:lang w:bidi="ar"/>
              </w:rPr>
              <w:t>/</w:t>
            </w:r>
            <w:r>
              <w:rPr>
                <w:rFonts w:ascii="仿宋" w:eastAsia="仿宋" w:hAnsi="仿宋" w:cs="宋体" w:hint="eastAsia"/>
                <w:color w:val="000000" w:themeColor="text1"/>
                <w:lang w:bidi="ar"/>
              </w:rPr>
              <w:t>年</w:t>
            </w:r>
          </w:p>
        </w:tc>
        <w:tc>
          <w:tcPr>
            <w:tcW w:w="1843" w:type="dxa"/>
            <w:vAlign w:val="center"/>
          </w:tcPr>
          <w:p w:rsidR="00A3125D" w:rsidRDefault="00C2485C">
            <w:pPr>
              <w:spacing w:after="0" w:line="360" w:lineRule="exact"/>
              <w:jc w:val="center"/>
              <w:textAlignment w:val="center"/>
              <w:rPr>
                <w:rFonts w:ascii="仿宋" w:eastAsia="仿宋" w:hAnsi="仿宋" w:cs="宋体"/>
                <w:color w:val="000000" w:themeColor="text1"/>
                <w:lang w:bidi="ar"/>
              </w:rPr>
            </w:pPr>
            <w:r>
              <w:rPr>
                <w:rFonts w:ascii="仿宋" w:eastAsia="仿宋" w:hAnsi="仿宋" w:cs="宋体" w:hint="eastAsia"/>
                <w:color w:val="000000" w:themeColor="text1"/>
                <w:lang w:bidi="ar"/>
              </w:rPr>
              <w:t>%</w:t>
            </w:r>
          </w:p>
        </w:tc>
        <w:tc>
          <w:tcPr>
            <w:tcW w:w="1394" w:type="dxa"/>
            <w:vAlign w:val="center"/>
          </w:tcPr>
          <w:p w:rsidR="00A3125D" w:rsidRDefault="00A3125D">
            <w:pPr>
              <w:spacing w:after="0" w:line="360" w:lineRule="exact"/>
              <w:jc w:val="center"/>
              <w:textAlignment w:val="center"/>
              <w:rPr>
                <w:rFonts w:ascii="仿宋" w:eastAsia="仿宋" w:hAnsi="仿宋" w:cs="宋体"/>
                <w:color w:val="000000" w:themeColor="text1"/>
                <w:lang w:bidi="ar"/>
              </w:rPr>
            </w:pPr>
          </w:p>
        </w:tc>
      </w:tr>
      <w:tr w:rsidR="00A3125D">
        <w:trPr>
          <w:trHeight w:val="577"/>
          <w:jc w:val="center"/>
        </w:trPr>
        <w:tc>
          <w:tcPr>
            <w:tcW w:w="9186" w:type="dxa"/>
            <w:gridSpan w:val="4"/>
            <w:vAlign w:val="center"/>
          </w:tcPr>
          <w:p w:rsidR="00A3125D" w:rsidRDefault="00C2485C">
            <w:pPr>
              <w:spacing w:after="0" w:line="240" w:lineRule="auto"/>
              <w:jc w:val="left"/>
              <w:textAlignment w:val="center"/>
              <w:rPr>
                <w:rFonts w:ascii="仿宋" w:eastAsia="仿宋" w:hAnsi="仿宋" w:cs="宋体"/>
                <w:color w:val="000000" w:themeColor="text1"/>
                <w:lang w:bidi="ar"/>
              </w:rPr>
            </w:pPr>
            <w:r>
              <w:rPr>
                <w:rFonts w:ascii="仿宋" w:eastAsia="仿宋" w:hAnsi="仿宋" w:cs="宋体" w:hint="eastAsia"/>
                <w:color w:val="000000" w:themeColor="text1"/>
                <w:lang w:bidi="ar"/>
              </w:rPr>
              <w:t>合同期限：</w:t>
            </w:r>
            <w:r>
              <w:rPr>
                <w:rFonts w:ascii="仿宋" w:eastAsia="仿宋" w:hAnsi="仿宋" w:cs="宋体" w:hint="eastAsia"/>
                <w:color w:val="000000" w:themeColor="text1"/>
                <w:lang w:bidi="ar"/>
              </w:rPr>
              <w:t>7</w:t>
            </w:r>
            <w:r>
              <w:rPr>
                <w:rFonts w:ascii="仿宋" w:eastAsia="仿宋" w:hAnsi="仿宋" w:cs="宋体" w:hint="eastAsia"/>
                <w:color w:val="000000" w:themeColor="text1"/>
                <w:lang w:bidi="ar"/>
              </w:rPr>
              <w:t>年，</w:t>
            </w:r>
            <w:r>
              <w:rPr>
                <w:rFonts w:ascii="仿宋" w:eastAsia="仿宋" w:hAnsi="仿宋" w:cs="宋体" w:hint="eastAsia"/>
                <w:color w:val="000000" w:themeColor="text1"/>
                <w:lang w:bidi="ar"/>
              </w:rPr>
              <w:t>5</w:t>
            </w:r>
            <w:r>
              <w:rPr>
                <w:rFonts w:ascii="仿宋" w:eastAsia="仿宋" w:hAnsi="仿宋" w:cs="宋体"/>
                <w:color w:val="000000" w:themeColor="text1"/>
                <w:lang w:bidi="ar"/>
              </w:rPr>
              <w:t>+2</w:t>
            </w:r>
            <w:r>
              <w:rPr>
                <w:rFonts w:ascii="仿宋" w:eastAsia="仿宋" w:hAnsi="仿宋" w:cs="宋体" w:hint="eastAsia"/>
                <w:color w:val="000000" w:themeColor="text1"/>
                <w:lang w:bidi="ar"/>
              </w:rPr>
              <w:t>年</w:t>
            </w:r>
          </w:p>
        </w:tc>
      </w:tr>
    </w:tbl>
    <w:p w:rsidR="00A3125D" w:rsidRDefault="00C2485C">
      <w:pPr>
        <w:spacing w:after="0" w:line="500" w:lineRule="exact"/>
        <w:ind w:leftChars="67" w:left="147" w:firstLineChars="100" w:firstLine="2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注：</w:t>
      </w: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、保底营业额按年。</w:t>
      </w:r>
    </w:p>
    <w:p w:rsidR="00A3125D" w:rsidRDefault="00C2485C">
      <w:pPr>
        <w:spacing w:after="0" w:line="500" w:lineRule="exact"/>
        <w:ind w:leftChars="67" w:left="147" w:firstLineChars="300" w:firstLine="72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、一年按</w:t>
      </w:r>
      <w:r>
        <w:rPr>
          <w:rFonts w:ascii="仿宋" w:eastAsia="仿宋" w:hAnsi="仿宋" w:cs="仿宋" w:hint="eastAsia"/>
          <w:color w:val="000000" w:themeColor="text1"/>
          <w:sz w:val="24"/>
          <w:szCs w:val="24"/>
        </w:rPr>
        <w:t>1</w:t>
      </w:r>
      <w:r>
        <w:rPr>
          <w:rFonts w:ascii="仿宋" w:eastAsia="仿宋" w:hAnsi="仿宋" w:cs="仿宋"/>
          <w:color w:val="000000" w:themeColor="text1"/>
          <w:sz w:val="24"/>
          <w:szCs w:val="24"/>
        </w:rPr>
        <w:t>0</w:t>
      </w:r>
      <w:r>
        <w:rPr>
          <w:rFonts w:ascii="仿宋" w:eastAsia="仿宋" w:hAnsi="仿宋" w:cs="仿宋" w:hint="eastAsia"/>
          <w:color w:val="000000" w:themeColor="text1"/>
          <w:sz w:val="24"/>
          <w:szCs w:val="24"/>
        </w:rPr>
        <w:t>个月计算。</w:t>
      </w:r>
    </w:p>
    <w:p w:rsidR="00A3125D" w:rsidRDefault="00C2485C">
      <w:pPr>
        <w:spacing w:after="0" w:line="500" w:lineRule="exact"/>
        <w:ind w:leftChars="394" w:left="867"/>
        <w:rPr>
          <w:rFonts w:ascii="仿宋" w:eastAsia="仿宋" w:hAnsi="仿宋"/>
          <w:b/>
          <w:color w:val="000000" w:themeColor="text1"/>
          <w:sz w:val="24"/>
          <w:szCs w:val="24"/>
        </w:rPr>
      </w:pPr>
      <w:r>
        <w:rPr>
          <w:rFonts w:ascii="仿宋" w:eastAsia="仿宋" w:hAnsi="仿宋" w:cs="仿宋" w:hint="eastAsia"/>
          <w:color w:val="000000" w:themeColor="text1"/>
          <w:sz w:val="24"/>
          <w:szCs w:val="24"/>
        </w:rPr>
        <w:t>本项目采用保底</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管理费的方式进行，即：</w:t>
      </w:r>
      <w:r>
        <w:rPr>
          <w:rFonts w:ascii="仿宋" w:eastAsia="仿宋" w:hAnsi="仿宋" w:cs="仿宋" w:hint="eastAsia"/>
          <w:color w:val="000000" w:themeColor="text1"/>
          <w:sz w:val="24"/>
          <w:szCs w:val="24"/>
        </w:rPr>
        <w:t>餐演中心</w:t>
      </w:r>
      <w:r>
        <w:rPr>
          <w:rFonts w:ascii="仿宋" w:eastAsia="仿宋" w:hAnsi="仿宋" w:cs="仿宋"/>
          <w:color w:val="000000" w:themeColor="text1"/>
          <w:sz w:val="24"/>
          <w:szCs w:val="24"/>
        </w:rPr>
        <w:t>月平均营业额大于月保底营业额时按照实际月营业额乘以相应比例收取管理费；月平均营业额低于月保底营业额时，按保底月营业额乘以相应比例收取管理费。</w:t>
      </w:r>
    </w:p>
    <w:p w:rsidR="00A3125D" w:rsidRDefault="00C2485C">
      <w:pPr>
        <w:spacing w:after="0" w:line="48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二、项目概述</w:t>
      </w:r>
    </w:p>
    <w:p w:rsidR="00A3125D" w:rsidRDefault="00C2485C">
      <w:pPr>
        <w:numPr>
          <w:ilvl w:val="255"/>
          <w:numId w:val="0"/>
        </w:numPr>
        <w:adjustRightInd w:val="0"/>
        <w:snapToGrid w:val="0"/>
        <w:spacing w:after="0" w:line="480" w:lineRule="exact"/>
        <w:ind w:firstLineChars="200" w:firstLine="48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（一）经营范围</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
          <w:color w:val="000000" w:themeColor="text1"/>
          <w:sz w:val="24"/>
          <w:szCs w:val="24"/>
        </w:rPr>
      </w:pP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餐饮、超市、日用百货、酒店、电影院、健身房、美容美发、水吧等。</w:t>
      </w:r>
      <w:r>
        <w:rPr>
          <w:rFonts w:ascii="仿宋" w:eastAsia="仿宋" w:hAnsi="仿宋" w:cs="仿宋" w:hint="eastAsia"/>
          <w:b/>
          <w:color w:val="000000" w:themeColor="text1"/>
          <w:sz w:val="24"/>
          <w:szCs w:val="24"/>
        </w:rPr>
        <w:t>不能经营酒吧、网吧、洗浴足浴、</w:t>
      </w:r>
      <w:r>
        <w:rPr>
          <w:rFonts w:ascii="仿宋" w:eastAsia="仿宋" w:hAnsi="仿宋" w:cs="仿宋" w:hint="eastAsia"/>
          <w:b/>
          <w:color w:val="000000" w:themeColor="text1"/>
          <w:sz w:val="24"/>
          <w:szCs w:val="24"/>
        </w:rPr>
        <w:t>KTV</w:t>
      </w:r>
      <w:r>
        <w:rPr>
          <w:rFonts w:ascii="仿宋" w:eastAsia="仿宋" w:hAnsi="仿宋" w:cs="仿宋" w:hint="eastAsia"/>
          <w:b/>
          <w:color w:val="000000" w:themeColor="text1"/>
          <w:sz w:val="24"/>
          <w:szCs w:val="24"/>
        </w:rPr>
        <w:t>、游戏厅、棋牌室等娱乐行业。</w:t>
      </w:r>
    </w:p>
    <w:p w:rsidR="00A3125D" w:rsidRDefault="00C2485C">
      <w:pPr>
        <w:spacing w:after="0" w:line="46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餐饮服务档口数量不能少于</w:t>
      </w:r>
      <w:r>
        <w:rPr>
          <w:rFonts w:ascii="仿宋" w:eastAsia="仿宋" w:hAnsi="仿宋" w:cs="仿宋" w:hint="eastAsia"/>
          <w:bCs/>
          <w:color w:val="000000" w:themeColor="text1"/>
          <w:sz w:val="24"/>
          <w:szCs w:val="24"/>
        </w:rPr>
        <w:t>50%</w:t>
      </w:r>
      <w:r>
        <w:rPr>
          <w:rFonts w:ascii="仿宋" w:eastAsia="仿宋" w:hAnsi="仿宋" w:cs="仿宋" w:hint="eastAsia"/>
          <w:bCs/>
          <w:color w:val="000000" w:themeColor="text1"/>
          <w:sz w:val="24"/>
          <w:szCs w:val="24"/>
        </w:rPr>
        <w:t>，其中保障性大伙食（大锅菜）占餐饮服务档口总量不得少于</w:t>
      </w:r>
      <w:r>
        <w:rPr>
          <w:rFonts w:ascii="仿宋" w:eastAsia="仿宋" w:hAnsi="仿宋" w:cs="仿宋" w:hint="eastAsia"/>
          <w:bCs/>
          <w:color w:val="000000" w:themeColor="text1"/>
          <w:sz w:val="24"/>
          <w:szCs w:val="24"/>
        </w:rPr>
        <w:t>30%</w:t>
      </w:r>
      <w:r>
        <w:rPr>
          <w:rFonts w:ascii="仿宋" w:eastAsia="仿宋" w:hAnsi="仿宋" w:cs="仿宋" w:hint="eastAsia"/>
          <w:bCs/>
          <w:color w:val="000000" w:themeColor="text1"/>
          <w:sz w:val="24"/>
          <w:szCs w:val="24"/>
        </w:rPr>
        <w:t>。</w:t>
      </w:r>
    </w:p>
    <w:p w:rsidR="00A3125D" w:rsidRDefault="00C2485C">
      <w:pPr>
        <w:numPr>
          <w:ilvl w:val="255"/>
          <w:numId w:val="0"/>
        </w:numPr>
        <w:adjustRightInd w:val="0"/>
        <w:snapToGrid w:val="0"/>
        <w:spacing w:after="0" w:line="480" w:lineRule="exact"/>
        <w:ind w:firstLineChars="200" w:firstLine="482"/>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rPr>
        <w:t>（二）经营承包期限：</w:t>
      </w:r>
      <w:r>
        <w:rPr>
          <w:rFonts w:ascii="仿宋" w:eastAsia="仿宋" w:hAnsi="仿宋" w:cs="仿宋" w:hint="eastAsia"/>
          <w:color w:val="000000" w:themeColor="text1"/>
          <w:sz w:val="24"/>
          <w:szCs w:val="24"/>
        </w:rPr>
        <w:t>7</w:t>
      </w:r>
      <w:r>
        <w:rPr>
          <w:rFonts w:ascii="仿宋" w:eastAsia="仿宋" w:hAnsi="仿宋" w:cs="仿宋" w:hint="eastAsia"/>
          <w:color w:val="000000" w:themeColor="text1"/>
          <w:sz w:val="24"/>
          <w:szCs w:val="24"/>
        </w:rPr>
        <w:t>年，采取</w:t>
      </w:r>
      <w:r>
        <w:rPr>
          <w:rFonts w:ascii="仿宋" w:eastAsia="仿宋" w:hAnsi="仿宋" w:cs="仿宋" w:hint="eastAsia"/>
          <w:color w:val="000000" w:themeColor="text1"/>
          <w:sz w:val="24"/>
          <w:szCs w:val="24"/>
        </w:rPr>
        <w:t>5+</w:t>
      </w:r>
      <w:r>
        <w:rPr>
          <w:rFonts w:ascii="仿宋" w:eastAsia="仿宋" w:hAnsi="仿宋" w:cs="仿宋"/>
          <w:color w:val="000000" w:themeColor="text1"/>
          <w:sz w:val="24"/>
          <w:szCs w:val="24"/>
        </w:rPr>
        <w:t>2</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年的形式。</w:t>
      </w:r>
    </w:p>
    <w:p w:rsidR="00A3125D" w:rsidRDefault="00C2485C">
      <w:pPr>
        <w:shd w:val="clear" w:color="auto" w:fill="FFFFFF"/>
        <w:spacing w:after="0" w:line="480" w:lineRule="exact"/>
        <w:ind w:leftChars="218" w:left="962" w:hangingChars="200" w:hanging="482"/>
        <w:rPr>
          <w:rFonts w:ascii="仿宋" w:eastAsia="仿宋" w:hAnsi="仿宋" w:cs="仿宋"/>
          <w:bCs/>
          <w:color w:val="000000" w:themeColor="text1"/>
          <w:sz w:val="24"/>
          <w:szCs w:val="24"/>
        </w:rPr>
      </w:pPr>
      <w:r>
        <w:rPr>
          <w:rFonts w:ascii="仿宋" w:eastAsia="仿宋" w:hAnsi="仿宋" w:cs="仿宋" w:hint="eastAsia"/>
          <w:b/>
          <w:color w:val="000000" w:themeColor="text1"/>
          <w:sz w:val="24"/>
          <w:szCs w:val="24"/>
        </w:rPr>
        <w:t>（三）经营承诺：</w:t>
      </w:r>
      <w:r>
        <w:rPr>
          <w:rFonts w:ascii="仿宋" w:eastAsia="仿宋" w:hAnsi="仿宋" w:cs="仿宋" w:hint="eastAsia"/>
          <w:bCs/>
          <w:color w:val="000000" w:themeColor="text1"/>
          <w:sz w:val="24"/>
          <w:szCs w:val="24"/>
        </w:rPr>
        <w:t>按照《中华人民共和国食品安全法》、《餐饮服务食品安全操作规范》、学校规定、合同约定依法经营。餐演中心内食堂需承诺经营二年内通过“</w:t>
      </w:r>
      <w:r>
        <w:rPr>
          <w:rFonts w:ascii="仿宋" w:eastAsia="仿宋" w:hAnsi="仿宋" w:cs="仿宋" w:hint="eastAsia"/>
          <w:bCs/>
          <w:color w:val="000000" w:themeColor="text1"/>
          <w:sz w:val="24"/>
          <w:szCs w:val="24"/>
        </w:rPr>
        <w:t>A</w:t>
      </w:r>
      <w:r>
        <w:rPr>
          <w:rFonts w:ascii="仿宋" w:eastAsia="仿宋" w:hAnsi="仿宋" w:cs="仿宋" w:hint="eastAsia"/>
          <w:bCs/>
          <w:color w:val="000000" w:themeColor="text1"/>
          <w:sz w:val="24"/>
          <w:szCs w:val="24"/>
        </w:rPr>
        <w:t>级食堂”评审。</w:t>
      </w:r>
    </w:p>
    <w:p w:rsidR="00A3125D" w:rsidRDefault="00C2485C">
      <w:pPr>
        <w:shd w:val="clear" w:color="auto" w:fill="FFFFFF"/>
        <w:spacing w:after="0" w:line="480" w:lineRule="exact"/>
        <w:ind w:firstLineChars="200" w:firstLine="482"/>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（四）服务范围</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lastRenderedPageBreak/>
        <w:t>1.</w:t>
      </w:r>
      <w:r>
        <w:rPr>
          <w:rFonts w:ascii="仿宋" w:eastAsia="仿宋" w:hAnsi="仿宋" w:cs="仿宋" w:hint="eastAsia"/>
          <w:bCs/>
          <w:color w:val="000000" w:themeColor="text1"/>
          <w:sz w:val="24"/>
          <w:szCs w:val="24"/>
        </w:rPr>
        <w:t>餐演中心内食堂的经营时间需参照学校安排。食堂需每天早上</w:t>
      </w:r>
      <w:r>
        <w:rPr>
          <w:rFonts w:ascii="仿宋" w:eastAsia="仿宋" w:hAnsi="仿宋" w:cs="仿宋" w:hint="eastAsia"/>
          <w:bCs/>
          <w:color w:val="000000" w:themeColor="text1"/>
          <w:sz w:val="24"/>
          <w:szCs w:val="24"/>
        </w:rPr>
        <w:t>7</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00</w:t>
      </w:r>
      <w:r>
        <w:rPr>
          <w:rFonts w:ascii="仿宋" w:eastAsia="仿宋" w:hAnsi="仿宋" w:cs="仿宋" w:hint="eastAsia"/>
          <w:bCs/>
          <w:color w:val="000000" w:themeColor="text1"/>
          <w:sz w:val="24"/>
          <w:szCs w:val="24"/>
        </w:rPr>
        <w:t>至</w:t>
      </w:r>
      <w:r>
        <w:rPr>
          <w:rFonts w:ascii="仿宋" w:eastAsia="仿宋" w:hAnsi="仿宋" w:cs="仿宋" w:hint="eastAsia"/>
          <w:bCs/>
          <w:color w:val="000000" w:themeColor="text1"/>
          <w:sz w:val="24"/>
          <w:szCs w:val="24"/>
        </w:rPr>
        <w:t>9</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00</w:t>
      </w:r>
      <w:r>
        <w:rPr>
          <w:rFonts w:ascii="仿宋" w:eastAsia="仿宋" w:hAnsi="仿宋" w:cs="仿宋" w:hint="eastAsia"/>
          <w:bCs/>
          <w:color w:val="000000" w:themeColor="text1"/>
          <w:sz w:val="24"/>
          <w:szCs w:val="24"/>
        </w:rPr>
        <w:t>须提供早餐服务，中午</w:t>
      </w:r>
      <w:r>
        <w:rPr>
          <w:rFonts w:ascii="仿宋" w:eastAsia="仿宋" w:hAnsi="仿宋" w:cs="仿宋" w:hint="eastAsia"/>
          <w:bCs/>
          <w:color w:val="000000" w:themeColor="text1"/>
          <w:sz w:val="24"/>
          <w:szCs w:val="24"/>
        </w:rPr>
        <w:t>11</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00</w:t>
      </w:r>
      <w:r>
        <w:rPr>
          <w:rFonts w:ascii="仿宋" w:eastAsia="仿宋" w:hAnsi="仿宋" w:cs="仿宋" w:hint="eastAsia"/>
          <w:bCs/>
          <w:color w:val="000000" w:themeColor="text1"/>
          <w:sz w:val="24"/>
          <w:szCs w:val="24"/>
        </w:rPr>
        <w:t>至</w:t>
      </w:r>
      <w:r>
        <w:rPr>
          <w:rFonts w:ascii="仿宋" w:eastAsia="仿宋" w:hAnsi="仿宋" w:cs="仿宋" w:hint="eastAsia"/>
          <w:bCs/>
          <w:color w:val="000000" w:themeColor="text1"/>
          <w:sz w:val="24"/>
          <w:szCs w:val="24"/>
        </w:rPr>
        <w:t>13</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00</w:t>
      </w:r>
      <w:r>
        <w:rPr>
          <w:rFonts w:ascii="仿宋" w:eastAsia="仿宋" w:hAnsi="仿宋" w:cs="仿宋" w:hint="eastAsia"/>
          <w:bCs/>
          <w:color w:val="000000" w:themeColor="text1"/>
          <w:sz w:val="24"/>
          <w:szCs w:val="24"/>
        </w:rPr>
        <w:t>须提供午餐服务，晚上</w:t>
      </w:r>
      <w:r>
        <w:rPr>
          <w:rFonts w:ascii="仿宋" w:eastAsia="仿宋" w:hAnsi="仿宋" w:cs="仿宋" w:hint="eastAsia"/>
          <w:bCs/>
          <w:color w:val="000000" w:themeColor="text1"/>
          <w:sz w:val="24"/>
          <w:szCs w:val="24"/>
        </w:rPr>
        <w:t>17</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00</w:t>
      </w:r>
      <w:r>
        <w:rPr>
          <w:rFonts w:ascii="仿宋" w:eastAsia="仿宋" w:hAnsi="仿宋" w:cs="仿宋" w:hint="eastAsia"/>
          <w:bCs/>
          <w:color w:val="000000" w:themeColor="text1"/>
          <w:sz w:val="24"/>
          <w:szCs w:val="24"/>
        </w:rPr>
        <w:t>至</w:t>
      </w:r>
      <w:r>
        <w:rPr>
          <w:rFonts w:ascii="仿宋" w:eastAsia="仿宋" w:hAnsi="仿宋" w:cs="仿宋" w:hint="eastAsia"/>
          <w:bCs/>
          <w:color w:val="000000" w:themeColor="text1"/>
          <w:sz w:val="24"/>
          <w:szCs w:val="24"/>
        </w:rPr>
        <w:t>19</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00</w:t>
      </w:r>
      <w:r>
        <w:rPr>
          <w:rFonts w:ascii="仿宋" w:eastAsia="仿宋" w:hAnsi="仿宋" w:cs="仿宋" w:hint="eastAsia"/>
          <w:bCs/>
          <w:color w:val="000000" w:themeColor="text1"/>
          <w:sz w:val="24"/>
          <w:szCs w:val="24"/>
        </w:rPr>
        <w:t>须提供晚餐服务。（注：其他时段的饮食服务由中标人自行制定。）</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按学校的要求提供寒、暑假期间</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含节假日</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留校师生的膳食服务。</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w:t>
      </w:r>
      <w:r>
        <w:rPr>
          <w:rFonts w:ascii="仿宋" w:eastAsia="仿宋" w:hAnsi="仿宋" w:cs="仿宋" w:hint="eastAsia"/>
          <w:bCs/>
          <w:color w:val="000000" w:themeColor="text1"/>
          <w:sz w:val="24"/>
          <w:szCs w:val="24"/>
        </w:rPr>
        <w:t>为学校教职工提供教工餐服务。</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4.</w:t>
      </w:r>
      <w:r>
        <w:rPr>
          <w:rFonts w:ascii="仿宋" w:eastAsia="仿宋" w:hAnsi="仿宋" w:cs="仿宋" w:hint="eastAsia"/>
          <w:bCs/>
          <w:color w:val="000000" w:themeColor="text1"/>
          <w:sz w:val="24"/>
          <w:szCs w:val="24"/>
        </w:rPr>
        <w:t>在正常供应大众伙食的情况下，开展餐饮特色服务、夜宵服务等不同层次的消费服务，以及符合学生文化需求的经校方允许的非餐饮业多功能服务。餐演中心的各类餐饮服务档口由中标人规划餐饮服务项目，报校方批准后方可实施。</w:t>
      </w:r>
    </w:p>
    <w:p w:rsidR="00A3125D" w:rsidRDefault="00C2485C">
      <w:pPr>
        <w:spacing w:after="0" w:line="48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三、</w:t>
      </w:r>
      <w:r>
        <w:rPr>
          <w:rFonts w:ascii="仿宋" w:eastAsia="仿宋" w:hAnsi="仿宋" w:cs="仿宋" w:hint="eastAsia"/>
          <w:b/>
          <w:bCs/>
          <w:color w:val="000000" w:themeColor="text1"/>
          <w:sz w:val="24"/>
          <w:szCs w:val="24"/>
        </w:rPr>
        <w:t>经营服务要求</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（一）装修及固定资产</w:t>
      </w:r>
    </w:p>
    <w:p w:rsidR="00A3125D" w:rsidRDefault="00C2485C">
      <w:p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装修风格要紧密贴合重庆外语外事学院校园文化特色，深层次挖掘学校内涵，主动对接学校总体规划。</w:t>
      </w:r>
    </w:p>
    <w:p w:rsidR="00A3125D" w:rsidRDefault="00C2485C">
      <w:p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装修及设备投入不低于</w:t>
      </w:r>
      <w:r>
        <w:rPr>
          <w:rFonts w:ascii="仿宋" w:eastAsia="仿宋" w:hAnsi="仿宋" w:cs="仿宋"/>
          <w:bCs/>
          <w:color w:val="000000" w:themeColor="text1"/>
          <w:sz w:val="24"/>
          <w:szCs w:val="24"/>
        </w:rPr>
        <w:t>1</w:t>
      </w:r>
      <w:r>
        <w:rPr>
          <w:rFonts w:ascii="仿宋" w:eastAsia="仿宋" w:hAnsi="仿宋" w:cs="仿宋" w:hint="eastAsia"/>
          <w:bCs/>
          <w:color w:val="000000" w:themeColor="text1"/>
          <w:sz w:val="24"/>
          <w:szCs w:val="24"/>
        </w:rPr>
        <w:t>0</w:t>
      </w:r>
      <w:r>
        <w:rPr>
          <w:rFonts w:ascii="仿宋" w:eastAsia="仿宋" w:hAnsi="仿宋" w:cs="仿宋"/>
          <w:bCs/>
          <w:color w:val="000000" w:themeColor="text1"/>
          <w:sz w:val="24"/>
          <w:szCs w:val="24"/>
        </w:rPr>
        <w:t>00</w:t>
      </w:r>
      <w:r>
        <w:rPr>
          <w:rFonts w:ascii="仿宋" w:eastAsia="仿宋" w:hAnsi="仿宋" w:cs="仿宋" w:hint="eastAsia"/>
          <w:bCs/>
          <w:color w:val="000000" w:themeColor="text1"/>
          <w:sz w:val="24"/>
          <w:szCs w:val="24"/>
        </w:rPr>
        <w:t>元</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平米（其中装修不低于</w:t>
      </w:r>
      <w:r>
        <w:rPr>
          <w:rFonts w:ascii="仿宋" w:eastAsia="仿宋" w:hAnsi="仿宋" w:cs="仿宋" w:hint="eastAsia"/>
          <w:bCs/>
          <w:color w:val="000000" w:themeColor="text1"/>
          <w:sz w:val="24"/>
          <w:szCs w:val="24"/>
        </w:rPr>
        <w:t>800</w:t>
      </w:r>
      <w:r>
        <w:rPr>
          <w:rFonts w:ascii="仿宋" w:eastAsia="仿宋" w:hAnsi="仿宋" w:cs="仿宋" w:hint="eastAsia"/>
          <w:bCs/>
          <w:color w:val="000000" w:themeColor="text1"/>
          <w:sz w:val="24"/>
          <w:szCs w:val="24"/>
        </w:rPr>
        <w:t>元</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平方米、设备投入不低于</w:t>
      </w:r>
      <w:r>
        <w:rPr>
          <w:rFonts w:ascii="仿宋" w:eastAsia="仿宋" w:hAnsi="仿宋" w:cs="仿宋" w:hint="eastAsia"/>
          <w:bCs/>
          <w:color w:val="000000" w:themeColor="text1"/>
          <w:sz w:val="24"/>
          <w:szCs w:val="24"/>
        </w:rPr>
        <w:t>200</w:t>
      </w:r>
      <w:r>
        <w:rPr>
          <w:rFonts w:ascii="仿宋" w:eastAsia="仿宋" w:hAnsi="仿宋" w:cs="仿宋" w:hint="eastAsia"/>
          <w:bCs/>
          <w:color w:val="000000" w:themeColor="text1"/>
          <w:sz w:val="24"/>
          <w:szCs w:val="24"/>
        </w:rPr>
        <w:t>元</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平方米）。</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w:t>
      </w:r>
      <w:r>
        <w:rPr>
          <w:rFonts w:ascii="仿宋" w:eastAsia="仿宋" w:hAnsi="仿宋" w:cs="仿宋" w:hint="eastAsia"/>
          <w:bCs/>
          <w:color w:val="000000" w:themeColor="text1"/>
          <w:sz w:val="24"/>
          <w:szCs w:val="24"/>
        </w:rPr>
        <w:t>建筑物外立面做到干净整洁，安全牢固，无污损现象。要求对现有外墙面瓷砖全部进行铲除，修补基层后，再挂腻子和水包砂面层施工，同时清楚外立面不规范店招牌匾。</w:t>
      </w:r>
    </w:p>
    <w:p w:rsidR="00A3125D" w:rsidRDefault="00C2485C">
      <w:p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4.</w:t>
      </w:r>
      <w:r>
        <w:rPr>
          <w:rFonts w:ascii="仿宋" w:eastAsia="仿宋" w:hAnsi="仿宋" w:cs="仿宋" w:hint="eastAsia"/>
          <w:bCs/>
          <w:color w:val="000000" w:themeColor="text1"/>
          <w:sz w:val="24"/>
          <w:szCs w:val="24"/>
        </w:rPr>
        <w:t>餐饮类装修方案按“</w:t>
      </w:r>
      <w:r>
        <w:rPr>
          <w:rFonts w:ascii="仿宋" w:eastAsia="仿宋" w:hAnsi="仿宋" w:cs="仿宋" w:hint="eastAsia"/>
          <w:bCs/>
          <w:color w:val="000000" w:themeColor="text1"/>
          <w:sz w:val="24"/>
          <w:szCs w:val="24"/>
        </w:rPr>
        <w:t>A</w:t>
      </w:r>
      <w:r>
        <w:rPr>
          <w:rFonts w:ascii="仿宋" w:eastAsia="仿宋" w:hAnsi="仿宋" w:cs="仿宋" w:hint="eastAsia"/>
          <w:bCs/>
          <w:color w:val="000000" w:themeColor="text1"/>
          <w:sz w:val="24"/>
          <w:szCs w:val="24"/>
        </w:rPr>
        <w:t>级食堂标准”设计。污水、油烟排放应达到环保部门规定的排放值，须安装污水排放过滤系统和油烟净化系统。装修方案需由甲方确认后实施。装修使用材料为环保材料，一线品牌至少占</w:t>
      </w:r>
      <w:r>
        <w:rPr>
          <w:rFonts w:ascii="仿宋" w:eastAsia="仿宋" w:hAnsi="仿宋" w:cs="仿宋" w:hint="eastAsia"/>
          <w:bCs/>
          <w:color w:val="000000" w:themeColor="text1"/>
          <w:sz w:val="24"/>
          <w:szCs w:val="24"/>
        </w:rPr>
        <w:t>50%</w:t>
      </w:r>
      <w:r>
        <w:rPr>
          <w:rFonts w:ascii="仿宋" w:eastAsia="仿宋" w:hAnsi="仿宋" w:cs="仿宋" w:hint="eastAsia"/>
          <w:bCs/>
          <w:color w:val="000000" w:themeColor="text1"/>
          <w:sz w:val="24"/>
          <w:szCs w:val="24"/>
        </w:rPr>
        <w:t>以上。餐厅内部应做到名厨亮灶、整洁舒适、窗明几净、就餐方便，重视就餐文化氛围营造，提供较好就餐体验、开放式就餐为主。</w:t>
      </w:r>
    </w:p>
    <w:p w:rsidR="00A3125D" w:rsidRDefault="00C2485C">
      <w:pPr>
        <w:adjustRightInd w:val="0"/>
        <w:snapToGrid w:val="0"/>
        <w:spacing w:after="0" w:line="480" w:lineRule="exact"/>
        <w:ind w:leftChars="218" w:left="960" w:hangingChars="200" w:hanging="480"/>
        <w:rPr>
          <w:rFonts w:ascii="仿宋" w:eastAsia="仿宋" w:hAnsi="仿宋" w:cs="仿宋"/>
          <w:bCs/>
          <w:color w:val="000000" w:themeColor="text1"/>
          <w:sz w:val="24"/>
          <w:szCs w:val="24"/>
        </w:rPr>
      </w:pPr>
      <w:r>
        <w:rPr>
          <w:rFonts w:ascii="仿宋" w:eastAsia="仿宋" w:hAnsi="仿宋" w:cs="仿宋"/>
          <w:bCs/>
          <w:color w:val="000000" w:themeColor="text1"/>
          <w:sz w:val="24"/>
          <w:szCs w:val="24"/>
        </w:rPr>
        <w:t>5</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为优化餐演中心服务功能，划分不同功能服务</w:t>
      </w:r>
      <w:r>
        <w:rPr>
          <w:rFonts w:ascii="仿宋" w:eastAsia="仿宋" w:hAnsi="仿宋" w:cs="仿宋" w:hint="eastAsia"/>
          <w:bCs/>
          <w:color w:val="000000" w:themeColor="text1"/>
          <w:sz w:val="24"/>
          <w:szCs w:val="24"/>
        </w:rPr>
        <w:t>区，例如：就餐区、文娱休闲区</w:t>
      </w:r>
    </w:p>
    <w:p w:rsidR="00A3125D" w:rsidRDefault="00C2485C">
      <w:pPr>
        <w:adjustRightInd w:val="0"/>
        <w:snapToGrid w:val="0"/>
        <w:spacing w:after="0" w:line="480" w:lineRule="exact"/>
        <w:ind w:leftChars="327" w:left="959"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（用于阅读区、水吧区、外语学习区等）。</w:t>
      </w:r>
    </w:p>
    <w:p w:rsidR="00A3125D" w:rsidRDefault="00C2485C">
      <w:p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6.</w:t>
      </w:r>
      <w:r>
        <w:rPr>
          <w:rFonts w:ascii="仿宋" w:eastAsia="仿宋" w:hAnsi="仿宋" w:cs="仿宋" w:hint="eastAsia"/>
          <w:bCs/>
          <w:color w:val="000000" w:themeColor="text1"/>
          <w:sz w:val="24"/>
          <w:szCs w:val="24"/>
        </w:rPr>
        <w:t>中标人在磋商中承诺的餐演中心装修改造工程必须符合国家或相关行业标准，效果与响应文件一致，价值与响应响应文件一致。所有投资餐演中心设施设备，必须全部列明详细清单并附图纸及实物照片、整理成册连同餐演中心升级改造工程竣工结算资料（包括但不限于餐演中心原状、改造内容、改造后现状、工程结算书、工程结算审计意见书、工程签证单、工程竣工图以及工程竣工验收资料等），并交甲方确认，并需根据甲方要求提供餐演中心改造工程相关票据，由甲方进行数额认定。双方如</w:t>
      </w:r>
      <w:r>
        <w:rPr>
          <w:rFonts w:ascii="仿宋" w:eastAsia="仿宋" w:hAnsi="仿宋" w:cs="仿宋" w:hint="eastAsia"/>
          <w:bCs/>
          <w:color w:val="000000" w:themeColor="text1"/>
          <w:sz w:val="24"/>
          <w:szCs w:val="24"/>
        </w:rPr>
        <w:t>有异议，中标人可选择第三方审计事务所进行审计，审计具体费用由中标人承担。</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lastRenderedPageBreak/>
        <w:t>7</w:t>
      </w:r>
      <w:r>
        <w:rPr>
          <w:rFonts w:ascii="仿宋" w:eastAsia="仿宋" w:hAnsi="仿宋" w:cs="仿宋"/>
          <w:bCs/>
          <w:color w:val="000000" w:themeColor="text1"/>
          <w:sz w:val="24"/>
          <w:szCs w:val="24"/>
        </w:rPr>
        <w:t>.</w:t>
      </w:r>
      <w:r>
        <w:rPr>
          <w:rFonts w:ascii="仿宋" w:eastAsia="仿宋" w:hAnsi="仿宋" w:cs="仿宋" w:hint="eastAsia"/>
          <w:bCs/>
          <w:color w:val="000000" w:themeColor="text1"/>
          <w:sz w:val="24"/>
          <w:szCs w:val="24"/>
        </w:rPr>
        <w:t>资产处置</w:t>
      </w:r>
    </w:p>
    <w:p w:rsidR="00A3125D" w:rsidRDefault="00C2485C">
      <w:pPr>
        <w:adjustRightInd w:val="0"/>
        <w:snapToGrid w:val="0"/>
        <w:spacing w:after="0" w:line="480" w:lineRule="exact"/>
        <w:ind w:leftChars="218" w:left="480"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合同期满或经营期内托管经营商解除合同时，装修产权归学校所有，承包经营商在撤离时如数返还甲方原有设施、设备，并自行处置自己投入的餐演中心餐厨设备，学校不负责回收及处理。同时，完成餐演中心内的清洁工作。托管经营商逾期未撤离，重庆外语外事学院有权单方处置承包经营商投入的餐演中心餐厨设施设备，由此造成的一切后果与损失由承包经营商承担。</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（二）现场人员要求</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指定的现场管理经理应具备</w:t>
      </w:r>
      <w:r>
        <w:rPr>
          <w:rFonts w:ascii="仿宋" w:eastAsia="仿宋" w:hAnsi="仿宋" w:cs="仿宋" w:hint="eastAsia"/>
          <w:bCs/>
          <w:color w:val="000000" w:themeColor="text1"/>
          <w:sz w:val="24"/>
          <w:szCs w:val="24"/>
          <w:u w:val="single"/>
        </w:rPr>
        <w:t>大专</w:t>
      </w:r>
      <w:r>
        <w:rPr>
          <w:rFonts w:ascii="仿宋" w:eastAsia="仿宋" w:hAnsi="仿宋" w:cs="仿宋" w:hint="eastAsia"/>
          <w:bCs/>
          <w:color w:val="000000" w:themeColor="text1"/>
          <w:sz w:val="24"/>
          <w:szCs w:val="24"/>
        </w:rPr>
        <w:t>以上文化程度，在商业综合体行业工作</w:t>
      </w:r>
      <w:r>
        <w:rPr>
          <w:rFonts w:ascii="仿宋" w:eastAsia="仿宋" w:hAnsi="仿宋" w:cs="仿宋" w:hint="eastAsia"/>
          <w:bCs/>
          <w:color w:val="000000" w:themeColor="text1"/>
          <w:sz w:val="24"/>
          <w:szCs w:val="24"/>
          <w:u w:val="single"/>
        </w:rPr>
        <w:t>3</w:t>
      </w:r>
      <w:r>
        <w:rPr>
          <w:rFonts w:ascii="仿宋" w:eastAsia="仿宋" w:hAnsi="仿宋" w:cs="仿宋" w:hint="eastAsia"/>
          <w:bCs/>
          <w:color w:val="000000" w:themeColor="text1"/>
          <w:sz w:val="24"/>
          <w:szCs w:val="24"/>
        </w:rPr>
        <w:t>年以上的管理经验。</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现场经理需取得本公司管理授权书，明确被授权人的责任和权利。须设置不少于</w:t>
      </w:r>
      <w:r>
        <w:rPr>
          <w:rFonts w:ascii="仿宋" w:eastAsia="仿宋" w:hAnsi="仿宋" w:cs="仿宋" w:hint="eastAsia"/>
          <w:bCs/>
          <w:color w:val="000000" w:themeColor="text1"/>
          <w:sz w:val="24"/>
          <w:szCs w:val="24"/>
          <w:u w:val="single"/>
        </w:rPr>
        <w:t>2</w:t>
      </w:r>
      <w:r>
        <w:rPr>
          <w:rFonts w:ascii="仿宋" w:eastAsia="仿宋" w:hAnsi="仿宋" w:cs="仿宋" w:hint="eastAsia"/>
          <w:bCs/>
          <w:color w:val="000000" w:themeColor="text1"/>
          <w:sz w:val="24"/>
          <w:szCs w:val="24"/>
        </w:rPr>
        <w:t>人的现场经理对操作规程进行管理，经营现场必须保持有一名经理在岗，并且指定的经理不得随意调动，如需调动必须书面向学校提出申请经同意后方可调动。</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w:t>
      </w:r>
      <w:r>
        <w:rPr>
          <w:rFonts w:ascii="仿宋" w:eastAsia="仿宋" w:hAnsi="仿宋" w:cs="仿宋" w:hint="eastAsia"/>
          <w:bCs/>
          <w:color w:val="000000" w:themeColor="text1"/>
          <w:sz w:val="24"/>
          <w:szCs w:val="24"/>
        </w:rPr>
        <w:t>保证配备持有电工上岗证的员工不少于</w:t>
      </w:r>
      <w:r>
        <w:rPr>
          <w:rFonts w:ascii="仿宋" w:eastAsia="仿宋" w:hAnsi="仿宋" w:cs="仿宋" w:hint="eastAsia"/>
          <w:bCs/>
          <w:color w:val="000000" w:themeColor="text1"/>
          <w:sz w:val="24"/>
          <w:szCs w:val="24"/>
          <w:u w:val="single"/>
        </w:rPr>
        <w:t>1</w:t>
      </w:r>
      <w:r>
        <w:rPr>
          <w:rFonts w:ascii="仿宋" w:eastAsia="仿宋" w:hAnsi="仿宋" w:cs="仿宋" w:hint="eastAsia"/>
          <w:bCs/>
          <w:color w:val="000000" w:themeColor="text1"/>
          <w:sz w:val="24"/>
          <w:szCs w:val="24"/>
        </w:rPr>
        <w:t>人；配备持有建（构）筑物消防员证书的员工不少于</w:t>
      </w:r>
      <w:r>
        <w:rPr>
          <w:rFonts w:ascii="仿宋" w:eastAsia="仿宋" w:hAnsi="仿宋" w:cs="仿宋" w:hint="eastAsia"/>
          <w:bCs/>
          <w:color w:val="000000" w:themeColor="text1"/>
          <w:sz w:val="24"/>
          <w:szCs w:val="24"/>
          <w:u w:val="single"/>
        </w:rPr>
        <w:t>1</w:t>
      </w:r>
      <w:r>
        <w:rPr>
          <w:rFonts w:ascii="仿宋" w:eastAsia="仿宋" w:hAnsi="仿宋" w:cs="仿宋" w:hint="eastAsia"/>
          <w:bCs/>
          <w:color w:val="000000" w:themeColor="text1"/>
          <w:sz w:val="24"/>
          <w:szCs w:val="24"/>
        </w:rPr>
        <w:t>人。</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4.</w:t>
      </w:r>
      <w:r>
        <w:rPr>
          <w:rFonts w:ascii="仿宋" w:eastAsia="仿宋" w:hAnsi="仿宋" w:cs="仿宋" w:hint="eastAsia"/>
          <w:bCs/>
          <w:color w:val="000000" w:themeColor="text1"/>
          <w:sz w:val="24"/>
          <w:szCs w:val="24"/>
        </w:rPr>
        <w:t>餐演中心内食堂餐饮保证营养师不少于</w:t>
      </w:r>
      <w:r>
        <w:rPr>
          <w:rFonts w:ascii="仿宋" w:eastAsia="仿宋" w:hAnsi="仿宋" w:cs="仿宋" w:hint="eastAsia"/>
          <w:bCs/>
          <w:color w:val="000000" w:themeColor="text1"/>
          <w:sz w:val="24"/>
          <w:szCs w:val="24"/>
          <w:u w:val="single"/>
        </w:rPr>
        <w:t>1</w:t>
      </w:r>
      <w:r>
        <w:rPr>
          <w:rFonts w:ascii="仿宋" w:eastAsia="仿宋" w:hAnsi="仿宋" w:cs="仿宋" w:hint="eastAsia"/>
          <w:bCs/>
          <w:color w:val="000000" w:themeColor="text1"/>
          <w:sz w:val="24"/>
          <w:szCs w:val="24"/>
        </w:rPr>
        <w:t>人、初级以上厨师不少于</w:t>
      </w:r>
      <w:r>
        <w:rPr>
          <w:rFonts w:ascii="仿宋" w:eastAsia="仿宋" w:hAnsi="仿宋" w:cs="仿宋" w:hint="eastAsia"/>
          <w:bCs/>
          <w:color w:val="000000" w:themeColor="text1"/>
          <w:sz w:val="24"/>
          <w:szCs w:val="24"/>
          <w:u w:val="single"/>
        </w:rPr>
        <w:t>5</w:t>
      </w:r>
      <w:r>
        <w:rPr>
          <w:rFonts w:ascii="仿宋" w:eastAsia="仿宋" w:hAnsi="仿宋" w:cs="仿宋" w:hint="eastAsia"/>
          <w:bCs/>
          <w:color w:val="000000" w:themeColor="text1"/>
          <w:sz w:val="24"/>
          <w:szCs w:val="24"/>
        </w:rPr>
        <w:t>人、并应按供膳和就餐人数的比例配备员工。</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5.</w:t>
      </w:r>
      <w:r>
        <w:rPr>
          <w:rFonts w:ascii="仿宋" w:eastAsia="仿宋" w:hAnsi="仿宋" w:cs="仿宋" w:hint="eastAsia"/>
          <w:bCs/>
          <w:color w:val="000000" w:themeColor="text1"/>
          <w:sz w:val="24"/>
          <w:szCs w:val="24"/>
        </w:rPr>
        <w:t>须严格按照国家的法律法规，合法用工。招聘证件</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健康证、身份证</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齐全的员工，不得招聘有违法行为的员工，中标人应留存员工证件的复印件以供学校查验。招聘的员工必须按《中华人民共和国劳动法》等相关法律法规签订劳动合同</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自行承担包括但不限于所聘用人员的工资、福利、社会保险</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包含养老、失业、医疗、工伤、生育</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及劳保福利等一切费用。</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6.</w:t>
      </w:r>
      <w:r>
        <w:rPr>
          <w:rFonts w:ascii="仿宋" w:eastAsia="仿宋" w:hAnsi="仿宋" w:cs="仿宋" w:hint="eastAsia"/>
          <w:bCs/>
          <w:color w:val="000000" w:themeColor="text1"/>
          <w:sz w:val="24"/>
          <w:szCs w:val="24"/>
        </w:rPr>
        <w:t>聘请的从业人员身体健康，无传染性疾病和其他有碍食品安全的疾病，并按规定定期进行健康检查，同时穿戴统一的工衣、工裤、工帽、工鞋上岗。</w:t>
      </w:r>
    </w:p>
    <w:p w:rsidR="00A3125D" w:rsidRDefault="00C2485C">
      <w:pPr>
        <w:numPr>
          <w:ilvl w:val="255"/>
          <w:numId w:val="0"/>
        </w:numPr>
        <w:adjustRightInd w:val="0"/>
        <w:snapToGrid w:val="0"/>
        <w:spacing w:after="0" w:line="480" w:lineRule="exact"/>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（三）餐演中心内食堂伙食质量及价格水平</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品种结</w:t>
      </w:r>
      <w:r>
        <w:rPr>
          <w:rFonts w:ascii="仿宋" w:eastAsia="仿宋" w:hAnsi="仿宋" w:cs="仿宋" w:hint="eastAsia"/>
          <w:bCs/>
          <w:color w:val="000000" w:themeColor="text1"/>
          <w:sz w:val="24"/>
          <w:szCs w:val="24"/>
        </w:rPr>
        <w:t>构、荤素搭配合理、包含南北特色风味，其中保障性大伙食（大锅菜）总量不得少于</w:t>
      </w:r>
      <w:r>
        <w:rPr>
          <w:rFonts w:ascii="仿宋" w:eastAsia="仿宋" w:hAnsi="仿宋" w:cs="仿宋" w:hint="eastAsia"/>
          <w:bCs/>
          <w:color w:val="000000" w:themeColor="text1"/>
          <w:sz w:val="24"/>
          <w:szCs w:val="24"/>
        </w:rPr>
        <w:t>30%</w:t>
      </w:r>
      <w:r>
        <w:rPr>
          <w:rFonts w:ascii="仿宋" w:eastAsia="仿宋" w:hAnsi="仿宋" w:cs="仿宋" w:hint="eastAsia"/>
          <w:bCs/>
          <w:color w:val="000000" w:themeColor="text1"/>
          <w:sz w:val="24"/>
          <w:szCs w:val="24"/>
        </w:rPr>
        <w:t>。</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开展各色各样的小吃、学生日常需求生活用品店、多层次体现个性餐饮、生活服务。</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w:t>
      </w:r>
      <w:r>
        <w:rPr>
          <w:rFonts w:ascii="仿宋" w:eastAsia="仿宋" w:hAnsi="仿宋" w:cs="仿宋" w:hint="eastAsia"/>
          <w:bCs/>
          <w:color w:val="000000" w:themeColor="text1"/>
          <w:sz w:val="24"/>
          <w:szCs w:val="24"/>
        </w:rPr>
        <w:t>早餐</w:t>
      </w:r>
      <w:r>
        <w:rPr>
          <w:rFonts w:ascii="仿宋" w:eastAsia="仿宋" w:hAnsi="仿宋" w:cs="仿宋" w:hint="eastAsia"/>
          <w:bCs/>
          <w:color w:val="000000" w:themeColor="text1"/>
          <w:sz w:val="24"/>
          <w:szCs w:val="24"/>
        </w:rPr>
        <w:t>20</w:t>
      </w:r>
      <w:r>
        <w:rPr>
          <w:rFonts w:ascii="仿宋" w:eastAsia="仿宋" w:hAnsi="仿宋" w:cs="仿宋" w:hint="eastAsia"/>
          <w:bCs/>
          <w:color w:val="000000" w:themeColor="text1"/>
          <w:sz w:val="24"/>
          <w:szCs w:val="24"/>
        </w:rPr>
        <w:t>个品种以上，中、晚餐</w:t>
      </w:r>
      <w:r>
        <w:rPr>
          <w:rFonts w:ascii="仿宋" w:eastAsia="仿宋" w:hAnsi="仿宋" w:cs="仿宋" w:hint="eastAsia"/>
          <w:bCs/>
          <w:color w:val="000000" w:themeColor="text1"/>
          <w:sz w:val="24"/>
          <w:szCs w:val="24"/>
        </w:rPr>
        <w:t>50</w:t>
      </w:r>
      <w:r>
        <w:rPr>
          <w:rFonts w:ascii="仿宋" w:eastAsia="仿宋" w:hAnsi="仿宋" w:cs="仿宋" w:hint="eastAsia"/>
          <w:bCs/>
          <w:color w:val="000000" w:themeColor="text1"/>
          <w:sz w:val="24"/>
          <w:szCs w:val="24"/>
        </w:rPr>
        <w:t>个品种以上，每月推出至少</w:t>
      </w: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个新菜品。</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lastRenderedPageBreak/>
        <w:t>4.</w:t>
      </w:r>
      <w:r>
        <w:rPr>
          <w:rFonts w:ascii="仿宋" w:eastAsia="仿宋" w:hAnsi="仿宋" w:cs="仿宋" w:hint="eastAsia"/>
          <w:bCs/>
          <w:color w:val="000000" w:themeColor="text1"/>
          <w:sz w:val="24"/>
          <w:szCs w:val="24"/>
        </w:rPr>
        <w:t>保证高、中、低档食品比例为</w:t>
      </w:r>
      <w:r>
        <w:rPr>
          <w:rFonts w:ascii="仿宋" w:eastAsia="仿宋" w:hAnsi="仿宋" w:cs="仿宋" w:hint="eastAsia"/>
          <w:bCs/>
          <w:color w:val="000000" w:themeColor="text1"/>
          <w:sz w:val="24"/>
          <w:szCs w:val="24"/>
        </w:rPr>
        <w:t>3</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5</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。高价菜是指每份售价</w:t>
      </w:r>
      <w:r>
        <w:rPr>
          <w:rFonts w:ascii="仿宋" w:eastAsia="仿宋" w:hAnsi="仿宋" w:cs="仿宋" w:hint="eastAsia"/>
          <w:bCs/>
          <w:color w:val="000000" w:themeColor="text1"/>
          <w:sz w:val="24"/>
          <w:szCs w:val="24"/>
          <w:u w:val="single"/>
        </w:rPr>
        <w:t>5</w:t>
      </w:r>
      <w:r>
        <w:rPr>
          <w:rFonts w:ascii="仿宋" w:eastAsia="仿宋" w:hAnsi="仿宋" w:cs="仿宋" w:hint="eastAsia"/>
          <w:bCs/>
          <w:color w:val="000000" w:themeColor="text1"/>
          <w:sz w:val="24"/>
          <w:szCs w:val="24"/>
        </w:rPr>
        <w:t>元以上，不含</w:t>
      </w:r>
      <w:r>
        <w:rPr>
          <w:rFonts w:ascii="仿宋" w:eastAsia="仿宋" w:hAnsi="仿宋" w:cs="仿宋" w:hint="eastAsia"/>
          <w:bCs/>
          <w:color w:val="000000" w:themeColor="text1"/>
          <w:sz w:val="24"/>
          <w:szCs w:val="24"/>
          <w:u w:val="single"/>
        </w:rPr>
        <w:t>5</w:t>
      </w:r>
      <w:r>
        <w:rPr>
          <w:rFonts w:ascii="仿宋" w:eastAsia="仿宋" w:hAnsi="仿宋" w:cs="仿宋" w:hint="eastAsia"/>
          <w:bCs/>
          <w:color w:val="000000" w:themeColor="text1"/>
          <w:sz w:val="24"/>
          <w:szCs w:val="24"/>
        </w:rPr>
        <w:t>元；中价菜是指每份售价</w:t>
      </w:r>
      <w:r>
        <w:rPr>
          <w:rFonts w:ascii="仿宋" w:eastAsia="仿宋" w:hAnsi="仿宋" w:cs="仿宋" w:hint="eastAsia"/>
          <w:bCs/>
          <w:color w:val="000000" w:themeColor="text1"/>
          <w:sz w:val="24"/>
          <w:szCs w:val="24"/>
          <w:u w:val="single"/>
        </w:rPr>
        <w:t>2</w:t>
      </w:r>
      <w:r>
        <w:rPr>
          <w:rFonts w:ascii="仿宋" w:eastAsia="仿宋" w:hAnsi="仿宋" w:cs="仿宋" w:hint="eastAsia"/>
          <w:bCs/>
          <w:color w:val="000000" w:themeColor="text1"/>
          <w:sz w:val="24"/>
          <w:szCs w:val="24"/>
        </w:rPr>
        <w:t>元以上至</w:t>
      </w:r>
      <w:r>
        <w:rPr>
          <w:rFonts w:ascii="仿宋" w:eastAsia="仿宋" w:hAnsi="仿宋" w:cs="仿宋" w:hint="eastAsia"/>
          <w:bCs/>
          <w:color w:val="000000" w:themeColor="text1"/>
          <w:sz w:val="24"/>
          <w:szCs w:val="24"/>
          <w:u w:val="single"/>
        </w:rPr>
        <w:t>5</w:t>
      </w:r>
      <w:r>
        <w:rPr>
          <w:rFonts w:ascii="仿宋" w:eastAsia="仿宋" w:hAnsi="仿宋" w:cs="仿宋" w:hint="eastAsia"/>
          <w:bCs/>
          <w:color w:val="000000" w:themeColor="text1"/>
          <w:sz w:val="24"/>
          <w:szCs w:val="24"/>
        </w:rPr>
        <w:t>元，不含</w:t>
      </w:r>
      <w:r>
        <w:rPr>
          <w:rFonts w:ascii="仿宋" w:eastAsia="仿宋" w:hAnsi="仿宋" w:cs="仿宋" w:hint="eastAsia"/>
          <w:bCs/>
          <w:color w:val="000000" w:themeColor="text1"/>
          <w:sz w:val="24"/>
          <w:szCs w:val="24"/>
          <w:u w:val="single"/>
        </w:rPr>
        <w:t>2</w:t>
      </w:r>
      <w:r>
        <w:rPr>
          <w:rFonts w:ascii="仿宋" w:eastAsia="仿宋" w:hAnsi="仿宋" w:cs="仿宋" w:hint="eastAsia"/>
          <w:bCs/>
          <w:color w:val="000000" w:themeColor="text1"/>
          <w:sz w:val="24"/>
          <w:szCs w:val="24"/>
        </w:rPr>
        <w:t>元；低价菜是指每份售价</w:t>
      </w:r>
      <w:r>
        <w:rPr>
          <w:rFonts w:ascii="仿宋" w:eastAsia="仿宋" w:hAnsi="仿宋" w:cs="仿宋" w:hint="eastAsia"/>
          <w:bCs/>
          <w:color w:val="000000" w:themeColor="text1"/>
          <w:sz w:val="24"/>
          <w:szCs w:val="24"/>
          <w:u w:val="single"/>
        </w:rPr>
        <w:t>2</w:t>
      </w:r>
      <w:r>
        <w:rPr>
          <w:rFonts w:ascii="仿宋" w:eastAsia="仿宋" w:hAnsi="仿宋" w:cs="仿宋" w:hint="eastAsia"/>
          <w:bCs/>
          <w:color w:val="000000" w:themeColor="text1"/>
          <w:sz w:val="24"/>
          <w:szCs w:val="24"/>
        </w:rPr>
        <w:t>元以下，含</w:t>
      </w:r>
      <w:r>
        <w:rPr>
          <w:rFonts w:ascii="仿宋" w:eastAsia="仿宋" w:hAnsi="仿宋" w:cs="仿宋" w:hint="eastAsia"/>
          <w:bCs/>
          <w:color w:val="000000" w:themeColor="text1"/>
          <w:sz w:val="24"/>
          <w:szCs w:val="24"/>
          <w:u w:val="single"/>
        </w:rPr>
        <w:t>2</w:t>
      </w:r>
      <w:r>
        <w:rPr>
          <w:rFonts w:ascii="仿宋" w:eastAsia="仿宋" w:hAnsi="仿宋" w:cs="仿宋" w:hint="eastAsia"/>
          <w:bCs/>
          <w:color w:val="000000" w:themeColor="text1"/>
          <w:sz w:val="24"/>
          <w:szCs w:val="24"/>
        </w:rPr>
        <w:t>元。</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5.</w:t>
      </w:r>
      <w:r>
        <w:rPr>
          <w:rFonts w:ascii="仿宋" w:eastAsia="仿宋" w:hAnsi="仿宋" w:cs="仿宋" w:hint="eastAsia"/>
          <w:bCs/>
          <w:color w:val="000000" w:themeColor="text1"/>
          <w:sz w:val="24"/>
          <w:szCs w:val="24"/>
        </w:rPr>
        <w:t>列有详细的菜色品种和价格及菜色品种情况，明码标价，在餐演中心显眼区域公示。</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6.</w:t>
      </w:r>
      <w:r>
        <w:rPr>
          <w:rFonts w:ascii="仿宋" w:eastAsia="仿宋" w:hAnsi="仿宋" w:cs="仿宋" w:hint="eastAsia"/>
          <w:bCs/>
          <w:color w:val="000000" w:themeColor="text1"/>
          <w:sz w:val="24"/>
          <w:szCs w:val="24"/>
        </w:rPr>
        <w:t>供餐价格按保本微利原则，做好</w:t>
      </w:r>
      <w:r>
        <w:rPr>
          <w:rFonts w:ascii="仿宋" w:eastAsia="仿宋" w:hAnsi="仿宋" w:cs="仿宋" w:hint="eastAsia"/>
          <w:bCs/>
          <w:color w:val="000000" w:themeColor="text1"/>
          <w:sz w:val="24"/>
          <w:szCs w:val="24"/>
        </w:rPr>
        <w:t>食堂经营成本控制，成品菜价及包装食品饮料的毛利率须控制在</w:t>
      </w:r>
      <w:r>
        <w:rPr>
          <w:rFonts w:ascii="仿宋" w:eastAsia="仿宋" w:hAnsi="仿宋" w:cs="仿宋" w:hint="eastAsia"/>
          <w:bCs/>
          <w:color w:val="000000" w:themeColor="text1"/>
          <w:sz w:val="24"/>
          <w:szCs w:val="24"/>
        </w:rPr>
        <w:t>30%</w:t>
      </w:r>
      <w:r>
        <w:rPr>
          <w:rFonts w:ascii="仿宋" w:eastAsia="仿宋" w:hAnsi="仿宋" w:cs="仿宋" w:hint="eastAsia"/>
          <w:bCs/>
          <w:color w:val="000000" w:themeColor="text1"/>
          <w:sz w:val="24"/>
          <w:szCs w:val="24"/>
        </w:rPr>
        <w:t>以内。</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7.</w:t>
      </w:r>
      <w:r>
        <w:rPr>
          <w:rFonts w:ascii="仿宋" w:eastAsia="仿宋" w:hAnsi="仿宋" w:cs="仿宋" w:hint="eastAsia"/>
          <w:bCs/>
          <w:color w:val="000000" w:themeColor="text1"/>
          <w:sz w:val="24"/>
          <w:szCs w:val="24"/>
        </w:rPr>
        <w:t>主、副食主要品种价格每季度报采购方备案，每周公布主要原材料的市场信息及采购情况。</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（四）制度规范及操作标准要求</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餐演中心必须严格执行《中华人民共和国食品安全法》、《餐饮服务食品安全操作规范》、《中华人民共和国劳动法》等有关法律法规以及上级主管部门和学校有关规章制度，并制订各类规章制度</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包括岗位职责、财务管理制度、采购管理制度、仓库管理制度、人事管理制度、餐厅管理制度、采购的索证制度、安全管理制度、饭菜留样制度、奖励处罚制度、设备操作规程，服务承诺制度</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餐演中心所有操作规程</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采购、存储、加工、销售、留样等</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必须按照国家及省有关规定操作。所有食品必须现场制作，未经校方同意，不得对外承办加工配餐业务、也不能把其</w:t>
      </w:r>
      <w:r>
        <w:rPr>
          <w:rFonts w:ascii="仿宋" w:eastAsia="仿宋" w:hAnsi="仿宋" w:cs="仿宋" w:hint="eastAsia"/>
          <w:bCs/>
          <w:color w:val="000000" w:themeColor="text1"/>
          <w:sz w:val="24"/>
          <w:szCs w:val="24"/>
        </w:rPr>
        <w:t>他场所进行加工的食品配送到学校餐演中心食堂。</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五</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卫生管理要求</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须做好餐演中心区域内</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包括工作区、服务区和就餐区</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的卫生，并根据政府和学校的相关规定做好“门前三包”。“一包”：门前市容整洁，无乱设摊点、乱搭建、乱张贴、乱涂写、乱刻画、乱吊挂、乱堆放等行为</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“二包”：门前环境卫生整洁，无裸露垃圾、粪便、污水、无污染、无渣土，无蚊蝇孳生地</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“三包”：门前责任区内的设施、设备和绿地整洁等。</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所有排污管道要连接地下暗渠排放，定期对污水井、隔油、隔渣池</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井</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的油污、杂物进行清理，对无异味、无污染的垃圾应集中</w:t>
      </w:r>
      <w:r>
        <w:rPr>
          <w:rFonts w:ascii="仿宋" w:eastAsia="仿宋" w:hAnsi="仿宋" w:cs="仿宋" w:hint="eastAsia"/>
          <w:bCs/>
          <w:color w:val="000000" w:themeColor="text1"/>
          <w:sz w:val="24"/>
          <w:szCs w:val="24"/>
        </w:rPr>
        <w:t>加盖堆放。</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六</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对场地和设备管理的要求</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按照规定合理布局，优化流程，防止交叉污染。餐演中心改造不得影响原房屋主体结构安全，并按有关法律法规设计施工。中标人若需改造时，中标人要在方案中规划出餐演中心垃圾处理场所，供餐演中心配套使用，防止污水、苍蝇、臭味等，须先将设计图纸报监管部门批准后方可实施。</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lastRenderedPageBreak/>
        <w:t>（七）经营期服务质量要求</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餐演中心内部经营必须使用校方的收款机具。</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承包经营商在合同期内，必须按照消防部门、燃气部门及学校的要求对综合体内部的燃气设施、设备及燃气报警器进行维修、维护、年检，保证相关设施、设</w:t>
      </w:r>
      <w:r>
        <w:rPr>
          <w:rFonts w:ascii="仿宋" w:eastAsia="仿宋" w:hAnsi="仿宋" w:cs="仿宋" w:hint="eastAsia"/>
          <w:bCs/>
          <w:color w:val="000000" w:themeColor="text1"/>
          <w:sz w:val="24"/>
          <w:szCs w:val="24"/>
        </w:rPr>
        <w:t>备正常、安全的运行，保证服务需要。</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bCs/>
          <w:color w:val="000000" w:themeColor="text1"/>
          <w:sz w:val="24"/>
          <w:szCs w:val="24"/>
        </w:rPr>
        <w:t>3.</w:t>
      </w:r>
      <w:r>
        <w:rPr>
          <w:rFonts w:ascii="仿宋" w:eastAsia="仿宋" w:hAnsi="仿宋" w:cs="仿宋" w:hint="eastAsia"/>
          <w:bCs/>
          <w:color w:val="000000" w:themeColor="text1"/>
          <w:sz w:val="24"/>
          <w:szCs w:val="24"/>
        </w:rPr>
        <w:t>负责餐演中心内、大厅及楼道清洁卫生，其标准必须达到上级部门、食药监及学校的相关要求，并纳入到学校的日常监督。</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（八）其他要求</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不得将餐演中心私自转让或委托他人经营，更不能利用校方资产搞不法经营。一经发现，校方将取消其承包资格，并给予经济处罚或诉诸法律。</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bCs/>
          <w:color w:val="000000" w:themeColor="text1"/>
          <w:sz w:val="24"/>
          <w:szCs w:val="24"/>
        </w:rPr>
        <w:t>2</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卫生检疫、工作人员体检、伤残疾病等费用均由中标人自理，因中标人的管理不善造成师生人身伤害、食物中毒，由中标人负全部责任。</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bCs/>
          <w:color w:val="000000" w:themeColor="text1"/>
          <w:sz w:val="24"/>
          <w:szCs w:val="24"/>
        </w:rPr>
        <w:t>3</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餐演中心内的设备设施及装修投入等费用由中标人自行解决但必须达到规定要求。</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bCs/>
          <w:color w:val="000000" w:themeColor="text1"/>
          <w:sz w:val="24"/>
          <w:szCs w:val="24"/>
        </w:rPr>
        <w:t>4</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服从学校日常管理要求，食品加工区须安装外网能访问的红外摄像监控网络设备，就餐区安装“阳光餐饮”的电子屏幕，自觉接受学校师生的监督。</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bCs/>
          <w:color w:val="000000" w:themeColor="text1"/>
          <w:sz w:val="24"/>
          <w:szCs w:val="24"/>
        </w:rPr>
        <w:t>5</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为家庭困难学生提供免费汤、低价菜，为甲方的在校贫困生提供</w:t>
      </w:r>
      <w:r>
        <w:rPr>
          <w:rFonts w:ascii="仿宋" w:eastAsia="仿宋" w:hAnsi="仿宋" w:cs="仿宋" w:hint="eastAsia"/>
          <w:bCs/>
          <w:color w:val="000000" w:themeColor="text1"/>
          <w:sz w:val="24"/>
          <w:szCs w:val="24"/>
        </w:rPr>
        <w:t>30</w:t>
      </w:r>
      <w:r>
        <w:rPr>
          <w:rFonts w:ascii="仿宋" w:eastAsia="仿宋" w:hAnsi="仿宋" w:cs="仿宋" w:hint="eastAsia"/>
          <w:bCs/>
          <w:color w:val="000000" w:themeColor="text1"/>
          <w:sz w:val="24"/>
          <w:szCs w:val="24"/>
        </w:rPr>
        <w:t>个勤工俭学岗位。</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bCs/>
          <w:color w:val="000000" w:themeColor="text1"/>
          <w:sz w:val="24"/>
          <w:szCs w:val="24"/>
        </w:rPr>
        <w:t>6</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中标人每年提供</w:t>
      </w:r>
      <w:r>
        <w:rPr>
          <w:rFonts w:ascii="仿宋" w:eastAsia="仿宋" w:hAnsi="仿宋" w:cs="仿宋" w:hint="eastAsia"/>
          <w:bCs/>
          <w:color w:val="000000" w:themeColor="text1"/>
          <w:sz w:val="24"/>
          <w:szCs w:val="24"/>
        </w:rPr>
        <w:t>5000</w:t>
      </w:r>
      <w:r>
        <w:rPr>
          <w:rFonts w:ascii="仿宋" w:eastAsia="仿宋" w:hAnsi="仿宋" w:cs="仿宋" w:hint="eastAsia"/>
          <w:bCs/>
          <w:color w:val="000000" w:themeColor="text1"/>
          <w:sz w:val="24"/>
          <w:szCs w:val="24"/>
        </w:rPr>
        <w:t>元设立活动经费，提供</w:t>
      </w:r>
      <w:r>
        <w:rPr>
          <w:rFonts w:ascii="仿宋" w:eastAsia="仿宋" w:hAnsi="仿宋" w:cs="仿宋" w:hint="eastAsia"/>
          <w:bCs/>
          <w:color w:val="000000" w:themeColor="text1"/>
          <w:sz w:val="24"/>
          <w:szCs w:val="24"/>
        </w:rPr>
        <w:t>5000</w:t>
      </w:r>
      <w:r>
        <w:rPr>
          <w:rFonts w:ascii="仿宋" w:eastAsia="仿宋" w:hAnsi="仿宋" w:cs="仿宋" w:hint="eastAsia"/>
          <w:bCs/>
          <w:color w:val="000000" w:themeColor="text1"/>
          <w:sz w:val="24"/>
          <w:szCs w:val="24"/>
        </w:rPr>
        <w:t>元资助学生开展社会实践活动，中秋、新年期间为学生提供成本价月饼和饺子馅等。</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color w:val="000000" w:themeColor="text1"/>
          <w:sz w:val="24"/>
          <w:szCs w:val="24"/>
        </w:rPr>
      </w:pPr>
      <w:r>
        <w:rPr>
          <w:rFonts w:ascii="仿宋" w:eastAsia="仿宋" w:hAnsi="仿宋" w:cs="仿宋"/>
          <w:bCs/>
          <w:color w:val="000000" w:themeColor="text1"/>
          <w:sz w:val="24"/>
          <w:szCs w:val="24"/>
        </w:rPr>
        <w:t>7</w:t>
      </w:r>
      <w:r>
        <w:rPr>
          <w:rFonts w:ascii="仿宋" w:eastAsia="仿宋" w:hAnsi="仿宋" w:cs="仿宋" w:hint="eastAsia"/>
          <w:bCs/>
          <w:color w:val="000000" w:themeColor="text1"/>
          <w:sz w:val="24"/>
          <w:szCs w:val="24"/>
        </w:rPr>
        <w:t>.</w:t>
      </w:r>
      <w:r>
        <w:rPr>
          <w:rFonts w:ascii="仿宋" w:eastAsia="仿宋" w:hAnsi="仿宋" w:cs="仿宋" w:hint="eastAsia"/>
          <w:color w:val="000000" w:themeColor="text1"/>
          <w:sz w:val="24"/>
          <w:szCs w:val="24"/>
        </w:rPr>
        <w:t>中标方退出时，经营期间所投入的装修无偿归校方所有，且不得损坏餐演中心的基础设施。</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bCs/>
          <w:color w:val="000000" w:themeColor="text1"/>
          <w:sz w:val="24"/>
          <w:szCs w:val="24"/>
        </w:rPr>
        <w:t>8</w:t>
      </w: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在采购人召开的每月一次的工作例会时，中标人（承包者或承包者授权人）应亲自到场参加，听取学生代表及职能部门意见、建议，及时整改，提高服务质量。若两次不亲自参加，视为违约。</w:t>
      </w:r>
    </w:p>
    <w:p w:rsidR="00A3125D" w:rsidRDefault="00C2485C">
      <w:pPr>
        <w:numPr>
          <w:ilvl w:val="255"/>
          <w:numId w:val="0"/>
        </w:numPr>
        <w:adjustRightInd w:val="0"/>
        <w:snapToGrid w:val="0"/>
        <w:spacing w:after="0" w:line="480" w:lineRule="exact"/>
        <w:ind w:leftChars="218" w:left="960" w:hangingChars="200" w:hanging="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10.</w:t>
      </w:r>
      <w:r>
        <w:rPr>
          <w:rFonts w:ascii="仿宋" w:eastAsia="仿宋" w:hAnsi="仿宋" w:cs="仿宋" w:hint="eastAsia"/>
          <w:bCs/>
          <w:color w:val="000000" w:themeColor="text1"/>
          <w:sz w:val="24"/>
          <w:szCs w:val="24"/>
        </w:rPr>
        <w:t>承包期内的采购人、中标人固定资产由中标人负责管理使用、维修、年检等一切费用由乙方自己承担。</w:t>
      </w:r>
    </w:p>
    <w:p w:rsidR="00A3125D" w:rsidRDefault="00C2485C">
      <w:pPr>
        <w:numPr>
          <w:ilvl w:val="255"/>
          <w:numId w:val="0"/>
        </w:numPr>
        <w:adjustRightInd w:val="0"/>
        <w:snapToGrid w:val="0"/>
        <w:spacing w:after="0" w:line="480" w:lineRule="exact"/>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四、处罚标准及退出机制</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
          <w:bCs/>
          <w:color w:val="000000" w:themeColor="text1"/>
          <w:sz w:val="24"/>
          <w:szCs w:val="24"/>
        </w:rPr>
      </w:pPr>
      <w:r>
        <w:rPr>
          <w:rFonts w:ascii="仿宋" w:eastAsia="仿宋" w:hAnsi="仿宋" w:cs="仿宋" w:hint="eastAsia"/>
          <w:bCs/>
          <w:color w:val="000000" w:themeColor="text1"/>
          <w:sz w:val="24"/>
          <w:szCs w:val="24"/>
        </w:rPr>
        <w:t>（一）处罚标准：学校相关管理规定和合同约定。</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（二）退出机制：</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lastRenderedPageBreak/>
        <w:t>1.</w:t>
      </w:r>
      <w:r>
        <w:rPr>
          <w:rFonts w:ascii="仿宋" w:eastAsia="仿宋" w:hAnsi="仿宋" w:cs="仿宋" w:hint="eastAsia"/>
          <w:bCs/>
          <w:color w:val="000000" w:themeColor="text1"/>
          <w:sz w:val="24"/>
          <w:szCs w:val="24"/>
        </w:rPr>
        <w:t>合同期内，中标人年度考核累计</w:t>
      </w: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次考核结果为不合格（考核分低于</w:t>
      </w:r>
      <w:r>
        <w:rPr>
          <w:rFonts w:ascii="仿宋" w:eastAsia="仿宋" w:hAnsi="仿宋" w:cs="仿宋" w:hint="eastAsia"/>
          <w:bCs/>
          <w:color w:val="000000" w:themeColor="text1"/>
          <w:sz w:val="24"/>
          <w:szCs w:val="24"/>
        </w:rPr>
        <w:t>60</w:t>
      </w:r>
      <w:r>
        <w:rPr>
          <w:rFonts w:ascii="仿宋" w:eastAsia="仿宋" w:hAnsi="仿宋" w:cs="仿宋" w:hint="eastAsia"/>
          <w:bCs/>
          <w:color w:val="000000" w:themeColor="text1"/>
          <w:sz w:val="24"/>
          <w:szCs w:val="24"/>
        </w:rPr>
        <w:t>分）的，校方有权单方面解除合同。</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合同期内中标人经营的商业综合体如因中标人原因发生重大食物中毒事故、人身伤害事故等，校方有权解除合同并追究其相关经济责任。</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w:t>
      </w:r>
      <w:r>
        <w:rPr>
          <w:rFonts w:ascii="仿宋" w:eastAsia="仿宋" w:hAnsi="仿宋" w:cs="仿宋" w:hint="eastAsia"/>
          <w:bCs/>
          <w:color w:val="000000" w:themeColor="text1"/>
          <w:sz w:val="24"/>
          <w:szCs w:val="24"/>
        </w:rPr>
        <w:t>如因中标人原因发生安全责任事故，造成较大财产损失的，或造成重大人员伤亡及不良影响的，校方有权解除合同并追偿损失。</w:t>
      </w:r>
    </w:p>
    <w:p w:rsidR="00A3125D" w:rsidRDefault="00C2485C">
      <w:pPr>
        <w:numPr>
          <w:ilvl w:val="255"/>
          <w:numId w:val="0"/>
        </w:numPr>
        <w:adjustRightInd w:val="0"/>
        <w:snapToGrid w:val="0"/>
        <w:spacing w:after="0" w:line="480" w:lineRule="exact"/>
        <w:ind w:leftChars="218" w:left="720" w:hangingChars="100" w:hanging="24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4.</w:t>
      </w:r>
      <w:r>
        <w:rPr>
          <w:rFonts w:ascii="仿宋" w:eastAsia="仿宋" w:hAnsi="仿宋" w:cs="仿宋" w:hint="eastAsia"/>
          <w:bCs/>
          <w:color w:val="000000" w:themeColor="text1"/>
          <w:sz w:val="24"/>
          <w:szCs w:val="24"/>
        </w:rPr>
        <w:t>合同解除后，中标人已投入的所有设施设备（含中标人投资的包含但不限于基建、燃气设施、消防设施、各类设备）不能撤走并立即无偿归采购人所有，采购人对中标人不再作其他任何补偿，同时采购人需有序撤离并清理场地，保证后续经营者能正常开展经营活动，并与采购人无条件解约。</w:t>
      </w:r>
    </w:p>
    <w:p w:rsidR="00A3125D" w:rsidRDefault="00C2485C">
      <w:pPr>
        <w:numPr>
          <w:ilvl w:val="255"/>
          <w:numId w:val="0"/>
        </w:numPr>
        <w:adjustRightInd w:val="0"/>
        <w:snapToGrid w:val="0"/>
        <w:spacing w:after="0" w:line="480" w:lineRule="exact"/>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五、学</w:t>
      </w:r>
      <w:r>
        <w:rPr>
          <w:rFonts w:ascii="仿宋" w:eastAsia="仿宋" w:hAnsi="仿宋" w:cs="仿宋" w:hint="eastAsia"/>
          <w:b/>
          <w:bCs/>
          <w:color w:val="000000" w:themeColor="text1"/>
          <w:sz w:val="24"/>
          <w:szCs w:val="24"/>
        </w:rPr>
        <w:t>校收取的费用</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（一）承包管理费：按照“保底、提成”的方式收取管理费（每月进行结算）。</w:t>
      </w:r>
    </w:p>
    <w:p w:rsidR="00A3125D" w:rsidRDefault="00C2485C">
      <w:pPr>
        <w:numPr>
          <w:ilvl w:val="255"/>
          <w:numId w:val="0"/>
        </w:numPr>
        <w:adjustRightInd w:val="0"/>
        <w:snapToGrid w:val="0"/>
        <w:spacing w:after="0" w:line="480" w:lineRule="exact"/>
        <w:ind w:leftChars="218" w:left="1200" w:hangingChars="300" w:hanging="72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（二）水、电、燃气费：按学校核定的标准执行，按实际用量收。学校于每月</w:t>
      </w:r>
      <w:r>
        <w:rPr>
          <w:rFonts w:ascii="仿宋" w:eastAsia="仿宋" w:hAnsi="仿宋" w:cs="仿宋" w:hint="eastAsia"/>
          <w:bCs/>
          <w:color w:val="000000" w:themeColor="text1"/>
          <w:sz w:val="24"/>
          <w:szCs w:val="24"/>
        </w:rPr>
        <w:t>5</w:t>
      </w:r>
      <w:r>
        <w:rPr>
          <w:rFonts w:ascii="仿宋" w:eastAsia="仿宋" w:hAnsi="仿宋" w:cs="仿宋" w:hint="eastAsia"/>
          <w:bCs/>
          <w:color w:val="000000" w:themeColor="text1"/>
          <w:sz w:val="24"/>
          <w:szCs w:val="24"/>
        </w:rPr>
        <w:t>日前按承包餐演中心上月水、电、气的实际使用数，向承包经营商收取上月水、电、气费用（水、电、气收费标准按重庆市物价局公布的学校食堂用水、电、气价格标准执行），费用可从上月营业款中抵扣，不足部分由承包经营商直接向学校财务部门缴纳。</w:t>
      </w:r>
    </w:p>
    <w:p w:rsidR="00A3125D" w:rsidRDefault="00C2485C">
      <w:pPr>
        <w:numPr>
          <w:ilvl w:val="255"/>
          <w:numId w:val="0"/>
        </w:numPr>
        <w:adjustRightInd w:val="0"/>
        <w:snapToGrid w:val="0"/>
        <w:spacing w:after="0" w:line="480" w:lineRule="exact"/>
        <w:ind w:leftChars="218" w:left="1200" w:hangingChars="300" w:hanging="72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（三）承包经营履约保证金：</w:t>
      </w:r>
      <w:r>
        <w:rPr>
          <w:rFonts w:ascii="仿宋" w:eastAsia="仿宋" w:hAnsi="仿宋" w:cs="仿宋" w:hint="eastAsia"/>
          <w:bCs/>
          <w:sz w:val="24"/>
          <w:szCs w:val="24"/>
        </w:rPr>
        <w:t>10</w:t>
      </w:r>
      <w:r>
        <w:rPr>
          <w:rFonts w:ascii="仿宋" w:eastAsia="仿宋" w:hAnsi="仿宋" w:cs="仿宋" w:hint="eastAsia"/>
          <w:bCs/>
          <w:color w:val="000000" w:themeColor="text1"/>
          <w:sz w:val="24"/>
          <w:szCs w:val="24"/>
        </w:rPr>
        <w:t>万元（不计利息）。履约保证金在合同期满后，由承包经营商提出申请，经学校餐演中心主管部门认定无违约事项后壹个月内无息退还。</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（四）公共责任险：办理餐饮场所</w:t>
      </w:r>
      <w:r>
        <w:rPr>
          <w:rFonts w:ascii="仿宋" w:eastAsia="仿宋" w:hAnsi="仿宋" w:cs="仿宋" w:hint="eastAsia"/>
          <w:bCs/>
          <w:color w:val="000000" w:themeColor="text1"/>
          <w:sz w:val="24"/>
          <w:szCs w:val="24"/>
        </w:rPr>
        <w:t>1000</w:t>
      </w:r>
      <w:r>
        <w:rPr>
          <w:rFonts w:ascii="仿宋" w:eastAsia="仿宋" w:hAnsi="仿宋" w:cs="仿宋" w:hint="eastAsia"/>
          <w:bCs/>
          <w:color w:val="000000" w:themeColor="text1"/>
          <w:sz w:val="24"/>
          <w:szCs w:val="24"/>
        </w:rPr>
        <w:t>万元以上责任险。</w:t>
      </w:r>
    </w:p>
    <w:p w:rsidR="00A3125D" w:rsidRDefault="00C2485C">
      <w:pPr>
        <w:spacing w:after="0" w:line="480" w:lineRule="exact"/>
        <w:ind w:firstLineChars="200" w:firstLine="482"/>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六、其他费用</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承包经营商在合同期间内须承担以下经营或管理费用：</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1</w:t>
      </w:r>
      <w:r>
        <w:rPr>
          <w:rFonts w:ascii="仿宋" w:eastAsia="仿宋" w:hAnsi="仿宋" w:cs="仿宋" w:hint="eastAsia"/>
          <w:bCs/>
          <w:color w:val="000000" w:themeColor="text1"/>
          <w:sz w:val="24"/>
          <w:szCs w:val="24"/>
        </w:rPr>
        <w:t>）抽排烟系统更换、清洗费用</w:t>
      </w:r>
    </w:p>
    <w:p w:rsidR="00A3125D" w:rsidRDefault="00C2485C">
      <w:pPr>
        <w:numPr>
          <w:ilvl w:val="255"/>
          <w:numId w:val="0"/>
        </w:numPr>
        <w:adjustRightInd w:val="0"/>
        <w:snapToGrid w:val="0"/>
        <w:spacing w:after="0" w:line="480" w:lineRule="exact"/>
        <w:ind w:leftChars="436" w:left="959"/>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承包经营商须承担经营期内抽排烟系统（包含：烟道、电机、风柜、净化器、电缆线等）损坏部分的更换，费用自理；并按照学校《食堂抽排烟系统管理制度》规定，每月对餐演中心抽排系统（室内部分）进行专业清洗，每学年不少于</w:t>
      </w:r>
      <w:r>
        <w:rPr>
          <w:rFonts w:ascii="仿宋" w:eastAsia="仿宋" w:hAnsi="仿宋" w:cs="仿宋" w:hint="eastAsia"/>
          <w:bCs/>
          <w:color w:val="000000" w:themeColor="text1"/>
          <w:sz w:val="24"/>
          <w:szCs w:val="24"/>
        </w:rPr>
        <w:t>9</w:t>
      </w:r>
      <w:r>
        <w:rPr>
          <w:rFonts w:ascii="仿宋" w:eastAsia="仿宋" w:hAnsi="仿宋" w:cs="仿宋" w:hint="eastAsia"/>
          <w:bCs/>
          <w:color w:val="000000" w:themeColor="text1"/>
          <w:sz w:val="24"/>
          <w:szCs w:val="24"/>
        </w:rPr>
        <w:t>次，费用由托管单位自行承担。合</w:t>
      </w:r>
      <w:r>
        <w:rPr>
          <w:rFonts w:ascii="仿宋" w:eastAsia="仿宋" w:hAnsi="仿宋" w:cs="仿宋" w:hint="eastAsia"/>
          <w:bCs/>
          <w:color w:val="000000" w:themeColor="text1"/>
          <w:sz w:val="24"/>
          <w:szCs w:val="24"/>
        </w:rPr>
        <w:t>同期满归学校所有。</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2</w:t>
      </w:r>
      <w:r>
        <w:rPr>
          <w:rFonts w:ascii="仿宋" w:eastAsia="仿宋" w:hAnsi="仿宋" w:cs="仿宋" w:hint="eastAsia"/>
          <w:bCs/>
          <w:color w:val="000000" w:themeColor="text1"/>
          <w:sz w:val="24"/>
          <w:szCs w:val="24"/>
        </w:rPr>
        <w:t>）宣传费</w:t>
      </w:r>
    </w:p>
    <w:p w:rsidR="00A3125D" w:rsidRDefault="00C2485C">
      <w:pPr>
        <w:numPr>
          <w:ilvl w:val="255"/>
          <w:numId w:val="0"/>
        </w:numPr>
        <w:adjustRightInd w:val="0"/>
        <w:snapToGrid w:val="0"/>
        <w:spacing w:after="0" w:line="480" w:lineRule="exact"/>
        <w:ind w:leftChars="436" w:left="959"/>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餐演中心所有的价格标志、广告由主管部门统一设计、张贴，费用由承包经营商分担。所有广告设计需经由校方审批后张贴。</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lastRenderedPageBreak/>
        <w:t>（</w:t>
      </w:r>
      <w:r>
        <w:rPr>
          <w:rFonts w:ascii="仿宋" w:eastAsia="仿宋" w:hAnsi="仿宋" w:cs="仿宋" w:hint="eastAsia"/>
          <w:bCs/>
          <w:color w:val="000000" w:themeColor="text1"/>
          <w:sz w:val="24"/>
          <w:szCs w:val="24"/>
        </w:rPr>
        <w:t>3</w:t>
      </w:r>
      <w:r>
        <w:rPr>
          <w:rFonts w:ascii="仿宋" w:eastAsia="仿宋" w:hAnsi="仿宋" w:cs="仿宋" w:hint="eastAsia"/>
          <w:bCs/>
          <w:color w:val="000000" w:themeColor="text1"/>
          <w:sz w:val="24"/>
          <w:szCs w:val="24"/>
        </w:rPr>
        <w:t>）服装费</w:t>
      </w:r>
    </w:p>
    <w:p w:rsidR="00A3125D" w:rsidRDefault="00C2485C">
      <w:pPr>
        <w:numPr>
          <w:ilvl w:val="255"/>
          <w:numId w:val="0"/>
        </w:numPr>
        <w:adjustRightInd w:val="0"/>
        <w:snapToGrid w:val="0"/>
        <w:spacing w:after="0" w:line="480" w:lineRule="exact"/>
        <w:ind w:leftChars="436" w:left="959"/>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餐演中心员工的工作服、工作牌由承包经营商统一组织制作（材质及款式须经主管部门审核）、采购，费用由承包经营商自行承担。</w:t>
      </w:r>
    </w:p>
    <w:p w:rsidR="00A3125D" w:rsidRDefault="00C2485C">
      <w:pPr>
        <w:numPr>
          <w:ilvl w:val="255"/>
          <w:numId w:val="0"/>
        </w:numPr>
        <w:adjustRightInd w:val="0"/>
        <w:snapToGrid w:val="0"/>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4</w:t>
      </w:r>
      <w:r>
        <w:rPr>
          <w:rFonts w:ascii="仿宋" w:eastAsia="仿宋" w:hAnsi="仿宋" w:cs="仿宋" w:hint="eastAsia"/>
          <w:bCs/>
          <w:color w:val="000000" w:themeColor="text1"/>
          <w:sz w:val="24"/>
          <w:szCs w:val="24"/>
        </w:rPr>
        <w:t>）环境卫生费</w:t>
      </w:r>
    </w:p>
    <w:p w:rsidR="00A3125D" w:rsidRDefault="00C2485C">
      <w:pPr>
        <w:numPr>
          <w:ilvl w:val="255"/>
          <w:numId w:val="0"/>
        </w:numPr>
        <w:adjustRightInd w:val="0"/>
        <w:snapToGrid w:val="0"/>
        <w:spacing w:after="0" w:line="480" w:lineRule="exact"/>
        <w:ind w:leftChars="436" w:left="959"/>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承包经营商须分担餐演中心所有垃圾清运费、公共区域（含商店铺区域、走廊、楼梯间、公共卫生间等）的清洁卫生公摊费和上级行政主管部门检查所产生的整改费用。</w:t>
      </w:r>
    </w:p>
    <w:p w:rsidR="00A3125D" w:rsidRDefault="00C2485C">
      <w:pPr>
        <w:spacing w:after="0" w:line="48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w:t>
      </w:r>
      <w:r>
        <w:rPr>
          <w:rFonts w:ascii="仿宋" w:eastAsia="仿宋" w:hAnsi="仿宋" w:cs="仿宋" w:hint="eastAsia"/>
          <w:bCs/>
          <w:color w:val="000000" w:themeColor="text1"/>
          <w:sz w:val="24"/>
          <w:szCs w:val="24"/>
        </w:rPr>
        <w:t>5</w:t>
      </w:r>
      <w:r>
        <w:rPr>
          <w:rFonts w:ascii="仿宋" w:eastAsia="仿宋" w:hAnsi="仿宋" w:cs="仿宋" w:hint="eastAsia"/>
          <w:bCs/>
          <w:color w:val="000000" w:themeColor="text1"/>
          <w:sz w:val="24"/>
          <w:szCs w:val="24"/>
        </w:rPr>
        <w:t>）员工住宿费</w:t>
      </w:r>
    </w:p>
    <w:p w:rsidR="00A3125D" w:rsidRDefault="00C2485C">
      <w:pPr>
        <w:spacing w:after="0" w:line="480" w:lineRule="exact"/>
        <w:ind w:leftChars="436" w:left="959"/>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学校有偿为承包经营商提供部分员工宿舍，若不能满足住宿，由承包经营商自行解决；水、电、气费按表计费。</w:t>
      </w:r>
    </w:p>
    <w:p w:rsidR="00A3125D" w:rsidRDefault="00C2485C">
      <w:pPr>
        <w:numPr>
          <w:ilvl w:val="255"/>
          <w:numId w:val="0"/>
        </w:numPr>
        <w:adjustRightInd w:val="0"/>
        <w:snapToGrid w:val="0"/>
        <w:spacing w:after="0" w:line="480" w:lineRule="exact"/>
        <w:ind w:firstLineChars="200" w:firstLine="482"/>
        <w:rPr>
          <w:rFonts w:ascii="仿宋" w:eastAsia="仿宋" w:hAnsi="仿宋" w:cs="仿宋"/>
          <w:bCs/>
          <w:color w:val="000000" w:themeColor="text1"/>
          <w:sz w:val="24"/>
          <w:szCs w:val="24"/>
        </w:rPr>
      </w:pPr>
      <w:r>
        <w:rPr>
          <w:rFonts w:ascii="仿宋" w:eastAsia="仿宋" w:hAnsi="仿宋" w:cs="仿宋" w:hint="eastAsia"/>
          <w:b/>
          <w:bCs/>
          <w:color w:val="000000" w:themeColor="text1"/>
          <w:sz w:val="24"/>
          <w:szCs w:val="24"/>
        </w:rPr>
        <w:t>七、责任纠纷</w:t>
      </w:r>
    </w:p>
    <w:p w:rsidR="00A3125D" w:rsidRDefault="00C2485C">
      <w:pPr>
        <w:numPr>
          <w:ilvl w:val="255"/>
          <w:numId w:val="0"/>
        </w:numPr>
        <w:adjustRightInd w:val="0"/>
        <w:snapToGrid w:val="0"/>
        <w:spacing w:after="0" w:line="480" w:lineRule="exact"/>
        <w:ind w:leftChars="218" w:left="1200" w:hangingChars="300" w:hanging="72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（一）采购人在规定场地内使用承包经营商提供的货物及服务时免受第三方提出的侵犯其专利权或其它知识产权的起诉。如果第三方提出侵权指控，承包经营商应承担由此而引起的一切法律责任和费用。</w:t>
      </w:r>
    </w:p>
    <w:p w:rsidR="00A3125D" w:rsidRDefault="00C2485C">
      <w:pPr>
        <w:numPr>
          <w:ilvl w:val="255"/>
          <w:numId w:val="0"/>
        </w:numPr>
        <w:adjustRightInd w:val="0"/>
        <w:snapToGrid w:val="0"/>
        <w:spacing w:after="0" w:line="480" w:lineRule="exact"/>
        <w:ind w:leftChars="218" w:left="1200" w:hangingChars="300" w:hanging="72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（二）承包经营商提供的餐饮服务应符合国家或地方及相关行业标准，如未执行相关标准导致出现的纠纷或处罚，其责任由其自行承担，采购人同时保留进一步追诉其赔偿责任的权利。</w:t>
      </w:r>
    </w:p>
    <w:p w:rsidR="00A3125D" w:rsidRDefault="00A3125D"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
          <w:color w:val="000000" w:themeColor="text1"/>
          <w:sz w:val="36"/>
          <w:szCs w:val="36"/>
        </w:rPr>
      </w:pPr>
    </w:p>
    <w:p w:rsidR="0048198C" w:rsidRDefault="0048198C" w:rsidP="0048198C">
      <w:pPr>
        <w:spacing w:after="0" w:line="440" w:lineRule="exact"/>
        <w:rPr>
          <w:rFonts w:ascii="仿宋" w:eastAsia="仿宋" w:hAnsi="仿宋"/>
          <w:bCs/>
          <w:color w:val="000000" w:themeColor="text1"/>
          <w:sz w:val="24"/>
          <w:szCs w:val="24"/>
        </w:rPr>
        <w:sectPr w:rsidR="0048198C">
          <w:headerReference w:type="default" r:id="rId14"/>
          <w:pgSz w:w="11906" w:h="16838"/>
          <w:pgMar w:top="1440" w:right="1133" w:bottom="1440" w:left="993" w:header="851" w:footer="227" w:gutter="0"/>
          <w:cols w:space="425"/>
          <w:docGrid w:type="lines" w:linePitch="312"/>
        </w:sectPr>
      </w:pPr>
    </w:p>
    <w:p w:rsidR="00A3125D" w:rsidRDefault="00A3125D">
      <w:pPr>
        <w:rPr>
          <w:rFonts w:hint="eastAsia"/>
          <w:color w:val="000000" w:themeColor="text1"/>
        </w:rPr>
      </w:pPr>
    </w:p>
    <w:p w:rsidR="00A3125D" w:rsidRDefault="00C2485C">
      <w:pPr>
        <w:jc w:val="center"/>
        <w:rPr>
          <w:color w:val="000000" w:themeColor="text1"/>
        </w:rPr>
      </w:pPr>
      <w:r>
        <w:rPr>
          <w:rFonts w:ascii="Times New Roman"/>
          <w:noProof/>
          <w:color w:val="000000" w:themeColor="text1"/>
          <w:sz w:val="20"/>
        </w:rPr>
        <w:lastRenderedPageBreak/>
        <w:drawing>
          <wp:inline distT="0" distB="0" distL="0" distR="0">
            <wp:extent cx="1120140" cy="9963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5" cstate="print"/>
                    <a:stretch>
                      <a:fillRect/>
                    </a:stretch>
                  </pic:blipFill>
                  <pic:spPr>
                    <a:xfrm>
                      <a:off x="0" y="0"/>
                      <a:ext cx="1120662" cy="996696"/>
                    </a:xfrm>
                    <a:prstGeom prst="rect">
                      <a:avLst/>
                    </a:prstGeom>
                  </pic:spPr>
                </pic:pic>
              </a:graphicData>
            </a:graphic>
          </wp:inline>
        </w:drawing>
      </w:r>
      <w:r>
        <w:rPr>
          <w:noProof/>
          <w:color w:val="000000" w:themeColor="text1"/>
        </w:rPr>
        <w:drawing>
          <wp:inline distT="0" distB="0" distL="0" distR="0">
            <wp:extent cx="3944620" cy="9086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44620" cy="908685"/>
                    </a:xfrm>
                    <a:prstGeom prst="rect">
                      <a:avLst/>
                    </a:prstGeom>
                    <a:noFill/>
                  </pic:spPr>
                </pic:pic>
              </a:graphicData>
            </a:graphic>
          </wp:inline>
        </w:drawing>
      </w:r>
    </w:p>
    <w:p w:rsidR="00A3125D" w:rsidRDefault="00C2485C">
      <w:pPr>
        <w:jc w:val="center"/>
        <w:rPr>
          <w:rFonts w:ascii="宋体" w:eastAsia="宋体" w:hAnsi="宋体" w:cs="Times New Roman"/>
          <w:b/>
          <w:color w:val="000000" w:themeColor="text1"/>
          <w:spacing w:val="-23"/>
          <w:sz w:val="44"/>
          <w:szCs w:val="24"/>
          <w:shd w:val="clear" w:color="auto" w:fill="FFFFFF" w:themeFill="background1"/>
        </w:rPr>
      </w:pPr>
      <w:r>
        <w:rPr>
          <w:rFonts w:ascii="宋体" w:eastAsia="宋体" w:hAnsi="宋体" w:hint="eastAsia"/>
          <w:b/>
          <w:color w:val="000000" w:themeColor="text1"/>
          <w:w w:val="86"/>
          <w:sz w:val="44"/>
          <w:szCs w:val="24"/>
          <w:shd w:val="clear" w:color="auto" w:fill="FFFFFF" w:themeFill="background1"/>
        </w:rPr>
        <w:t>重庆外语外事学院</w:t>
      </w:r>
      <w:r>
        <w:rPr>
          <w:rFonts w:ascii="宋体" w:eastAsia="宋体" w:hAnsi="宋体" w:hint="eastAsia"/>
          <w:b/>
          <w:color w:val="000000" w:themeColor="text1"/>
          <w:w w:val="86"/>
          <w:sz w:val="44"/>
          <w:szCs w:val="24"/>
          <w:shd w:val="clear" w:color="auto" w:fill="FFFFFF" w:themeFill="background1"/>
        </w:rPr>
        <w:t>綦江校区餐演中心承包经营</w:t>
      </w:r>
      <w:r>
        <w:rPr>
          <w:rFonts w:ascii="宋体" w:eastAsia="宋体" w:hAnsi="宋体" w:hint="eastAsia"/>
          <w:b/>
          <w:color w:val="000000" w:themeColor="text1"/>
          <w:w w:val="86"/>
          <w:sz w:val="44"/>
          <w:szCs w:val="24"/>
          <w:shd w:val="clear" w:color="auto" w:fill="FFFFFF" w:themeFill="background1"/>
        </w:rPr>
        <w:t>项目</w:t>
      </w:r>
    </w:p>
    <w:p w:rsidR="00A3125D" w:rsidRDefault="00A3125D">
      <w:pPr>
        <w:spacing w:line="580" w:lineRule="exact"/>
        <w:jc w:val="center"/>
        <w:rPr>
          <w:rFonts w:ascii="仿宋" w:eastAsia="仿宋" w:hAnsi="仿宋"/>
          <w:b/>
          <w:color w:val="000000" w:themeColor="text1"/>
          <w:sz w:val="52"/>
          <w:szCs w:val="52"/>
        </w:rPr>
      </w:pPr>
    </w:p>
    <w:p w:rsidR="00A3125D" w:rsidRDefault="00C2485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A3125D" w:rsidRDefault="00C2485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A3125D" w:rsidRDefault="00C2485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A3125D" w:rsidRDefault="00C2485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A3125D" w:rsidRDefault="00C2485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A3125D" w:rsidRDefault="00C2485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A3125D" w:rsidRDefault="00A3125D">
      <w:pPr>
        <w:spacing w:line="580" w:lineRule="exact"/>
        <w:jc w:val="center"/>
        <w:rPr>
          <w:rFonts w:ascii="仿宋" w:eastAsia="仿宋" w:hAnsi="仿宋"/>
          <w:b/>
          <w:color w:val="000000" w:themeColor="text1"/>
          <w:sz w:val="72"/>
          <w:szCs w:val="72"/>
        </w:rPr>
      </w:pPr>
    </w:p>
    <w:p w:rsidR="00A3125D" w:rsidRDefault="00C2485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A3125D" w:rsidRDefault="00C2485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w:t>
      </w:r>
      <w:r>
        <w:rPr>
          <w:rFonts w:ascii="仿宋" w:eastAsia="仿宋" w:hAnsi="仿宋" w:hint="eastAsia"/>
          <w:b/>
          <w:color w:val="000000" w:themeColor="text1"/>
          <w:sz w:val="36"/>
          <w:szCs w:val="36"/>
        </w:rPr>
        <w:t>X</w:t>
      </w:r>
      <w:r>
        <w:rPr>
          <w:rFonts w:ascii="仿宋" w:eastAsia="仿宋" w:hAnsi="仿宋"/>
          <w:b/>
          <w:color w:val="000000" w:themeColor="text1"/>
          <w:sz w:val="36"/>
          <w:szCs w:val="36"/>
        </w:rPr>
        <w:t>XXX</w:t>
      </w:r>
    </w:p>
    <w:p w:rsidR="00A3125D" w:rsidRDefault="00A3125D">
      <w:pPr>
        <w:jc w:val="center"/>
        <w:rPr>
          <w:rFonts w:ascii="仿宋" w:eastAsia="仿宋" w:hAnsi="仿宋"/>
          <w:b/>
          <w:bCs/>
          <w:color w:val="000000" w:themeColor="text1"/>
          <w:sz w:val="30"/>
          <w:szCs w:val="30"/>
        </w:rPr>
      </w:pPr>
    </w:p>
    <w:p w:rsidR="00A3125D" w:rsidRDefault="00A3125D">
      <w:pPr>
        <w:jc w:val="center"/>
        <w:rPr>
          <w:rFonts w:ascii="仿宋" w:eastAsia="仿宋" w:hAnsi="仿宋"/>
          <w:b/>
          <w:bCs/>
          <w:color w:val="000000" w:themeColor="text1"/>
          <w:sz w:val="30"/>
          <w:szCs w:val="30"/>
        </w:rPr>
      </w:pPr>
    </w:p>
    <w:p w:rsidR="00A3125D" w:rsidRDefault="00C2485C">
      <w:pPr>
        <w:jc w:val="center"/>
        <w:rPr>
          <w:rFonts w:ascii="仿宋" w:eastAsia="仿宋" w:hAnsi="仿宋"/>
          <w:b/>
          <w:bCs/>
          <w:color w:val="000000" w:themeColor="text1"/>
          <w:sz w:val="30"/>
          <w:szCs w:val="30"/>
        </w:rPr>
        <w:sectPr w:rsidR="00A3125D">
          <w:headerReference w:type="default" r:id="rId17"/>
          <w:headerReference w:type="first" r:id="rId18"/>
          <w:type w:val="continuous"/>
          <w:pgSz w:w="11906" w:h="16838"/>
          <w:pgMar w:top="1440" w:right="1416" w:bottom="1440" w:left="1134" w:header="851" w:footer="227" w:gutter="0"/>
          <w:cols w:space="425"/>
          <w:docGrid w:type="lines" w:linePitch="312"/>
        </w:sectPr>
      </w:pPr>
      <w:r>
        <w:rPr>
          <w:rFonts w:ascii="仿宋" w:eastAsia="仿宋" w:hAnsi="仿宋" w:hint="eastAsia"/>
          <w:b/>
          <w:bCs/>
          <w:color w:val="000000" w:themeColor="text1"/>
          <w:sz w:val="30"/>
          <w:szCs w:val="30"/>
        </w:rPr>
        <w:t>此封面应作为报价响应文件封面</w:t>
      </w:r>
    </w:p>
    <w:p w:rsidR="00A3125D" w:rsidRDefault="00A3125D">
      <w:pPr>
        <w:jc w:val="center"/>
        <w:outlineLvl w:val="1"/>
        <w:rPr>
          <w:rFonts w:ascii="仿宋" w:eastAsia="仿宋" w:hAnsi="仿宋"/>
          <w:b/>
          <w:bCs/>
          <w:color w:val="000000" w:themeColor="text1"/>
          <w:sz w:val="24"/>
          <w:szCs w:val="24"/>
        </w:rPr>
      </w:pPr>
      <w:bookmarkStart w:id="55" w:name="_Toc193160448"/>
      <w:bookmarkStart w:id="56" w:name="_Toc213755995"/>
      <w:bookmarkStart w:id="57" w:name="_Toc254790899"/>
      <w:bookmarkStart w:id="58" w:name="_Toc267059539"/>
      <w:bookmarkStart w:id="59" w:name="_Toc181436461"/>
      <w:bookmarkStart w:id="60" w:name="_Toc255975007"/>
      <w:bookmarkStart w:id="61" w:name="_Toc191789329"/>
      <w:bookmarkStart w:id="62" w:name="_Toc259692740"/>
      <w:bookmarkStart w:id="63" w:name="_Toc267060208"/>
      <w:bookmarkStart w:id="64" w:name="_Toc249325711"/>
      <w:bookmarkStart w:id="65" w:name="_Toc267059919"/>
      <w:bookmarkStart w:id="66" w:name="_Toc180302913"/>
      <w:bookmarkStart w:id="67" w:name="_Toc267060453"/>
      <w:bookmarkStart w:id="68" w:name="_Toc266870833"/>
      <w:bookmarkStart w:id="69" w:name="_Toc267060321"/>
      <w:bookmarkStart w:id="70" w:name="_Toc192664153"/>
      <w:bookmarkStart w:id="71" w:name="_Toc230071147"/>
      <w:bookmarkStart w:id="72" w:name="_Toc253066614"/>
      <w:bookmarkStart w:id="73" w:name="_Toc259520865"/>
      <w:bookmarkStart w:id="74" w:name="_Toc160880160"/>
      <w:bookmarkStart w:id="75" w:name="_Toc192996338"/>
      <w:bookmarkStart w:id="76" w:name="_Toc266870432"/>
      <w:bookmarkStart w:id="77" w:name="_Toc266868670"/>
      <w:bookmarkStart w:id="78" w:name="_Toc273178698"/>
      <w:bookmarkStart w:id="79" w:name="_Toc182372782"/>
      <w:bookmarkStart w:id="80" w:name="_Toc267059806"/>
      <w:bookmarkStart w:id="81" w:name="_Toc251613829"/>
      <w:bookmarkStart w:id="82" w:name="_Toc259692647"/>
      <w:bookmarkStart w:id="83" w:name="_Toc169332838"/>
      <w:bookmarkStart w:id="84" w:name="_Toc267059653"/>
      <w:bookmarkStart w:id="85" w:name="_Toc235437991"/>
      <w:bookmarkStart w:id="86" w:name="_Toc236021449"/>
      <w:bookmarkStart w:id="87" w:name="_Toc191802690"/>
      <w:bookmarkStart w:id="88" w:name="_Toc191803626"/>
      <w:bookmarkStart w:id="89" w:name="_Toc192663835"/>
      <w:bookmarkStart w:id="90" w:name="_Toc266868937"/>
      <w:bookmarkStart w:id="91" w:name="_Toc169332949"/>
      <w:bookmarkStart w:id="92" w:name="_Toc225669322"/>
      <w:bookmarkStart w:id="93" w:name="_Toc160880529"/>
      <w:bookmarkStart w:id="94" w:name="_Toc232302115"/>
      <w:bookmarkStart w:id="95" w:name="_Toc213755858"/>
      <w:bookmarkStart w:id="96" w:name="_Toc235438344"/>
      <w:bookmarkStart w:id="97" w:name="_Toc267059181"/>
      <w:bookmarkStart w:id="98" w:name="_Toc213208766"/>
      <w:bookmarkStart w:id="99" w:name="_Toc223146608"/>
      <w:bookmarkStart w:id="100" w:name="_Toc227058530"/>
      <w:bookmarkStart w:id="101" w:name="_Toc267059030"/>
      <w:bookmarkStart w:id="102" w:name="_Toc219800243"/>
      <w:bookmarkStart w:id="103" w:name="_Toc182805217"/>
      <w:bookmarkStart w:id="104" w:name="_Toc193165734"/>
      <w:bookmarkStart w:id="105" w:name="_Toc213756051"/>
      <w:bookmarkStart w:id="106" w:name="_Toc177985469"/>
      <w:bookmarkStart w:id="107" w:name="_Toc235438274"/>
      <w:bookmarkStart w:id="108" w:name="_Toc217891402"/>
      <w:bookmarkStart w:id="109" w:name="_Toc258401256"/>
      <w:bookmarkStart w:id="110" w:name="_Toc203355733"/>
      <w:bookmarkStart w:id="111" w:name="_Toc266870907"/>
      <w:bookmarkStart w:id="112" w:name="_Toc251586231"/>
      <w:bookmarkStart w:id="113" w:name="_Toc192996446"/>
      <w:bookmarkStart w:id="114" w:name="_Toc170798793"/>
      <w:bookmarkStart w:id="115" w:name="_Toc267060068"/>
      <w:bookmarkStart w:id="116" w:name="_Toc211917116"/>
      <w:bookmarkStart w:id="117" w:name="_Toc192663686"/>
      <w:bookmarkStart w:id="118" w:name="_Toc191783222"/>
      <w:bookmarkStart w:id="119" w:name="_Toc213755939"/>
      <w:bookmarkStart w:id="120" w:name="_Toc181436565"/>
    </w:p>
    <w:p w:rsidR="00A3125D" w:rsidRDefault="00A3125D">
      <w:pPr>
        <w:jc w:val="center"/>
        <w:outlineLvl w:val="1"/>
        <w:rPr>
          <w:rFonts w:ascii="仿宋" w:eastAsia="仿宋" w:hAnsi="仿宋"/>
          <w:b/>
          <w:bCs/>
          <w:color w:val="000000" w:themeColor="text1"/>
          <w:sz w:val="24"/>
          <w:szCs w:val="24"/>
        </w:rPr>
      </w:pPr>
    </w:p>
    <w:p w:rsidR="0048198C" w:rsidRDefault="0048198C">
      <w:pPr>
        <w:jc w:val="center"/>
        <w:outlineLvl w:val="1"/>
        <w:rPr>
          <w:rFonts w:ascii="仿宋" w:eastAsia="仿宋" w:hAnsi="仿宋" w:hint="eastAsia"/>
          <w:b/>
          <w:bCs/>
          <w:color w:val="000000" w:themeColor="text1"/>
          <w:sz w:val="24"/>
          <w:szCs w:val="24"/>
        </w:rPr>
      </w:pPr>
    </w:p>
    <w:p w:rsidR="00A3125D" w:rsidRDefault="00C2485C">
      <w:p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1</w:t>
      </w:r>
      <w:r>
        <w:rPr>
          <w:rFonts w:ascii="仿宋" w:eastAsia="仿宋" w:hAnsi="仿宋" w:hint="eastAsia"/>
          <w:b/>
          <w:bCs/>
          <w:color w:val="000000" w:themeColor="text1"/>
          <w:sz w:val="28"/>
          <w:szCs w:val="28"/>
        </w:rPr>
        <w: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仿宋" w:eastAsia="仿宋" w:hAnsi="仿宋" w:hint="eastAsia"/>
          <w:b/>
          <w:bCs/>
          <w:color w:val="000000" w:themeColor="text1"/>
          <w:sz w:val="28"/>
          <w:szCs w:val="28"/>
        </w:rPr>
        <w:t>询价响应函</w:t>
      </w:r>
    </w:p>
    <w:p w:rsidR="00A3125D" w:rsidRDefault="00C2485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r>
        <w:rPr>
          <w:rFonts w:ascii="仿宋" w:eastAsia="仿宋" w:hAnsi="仿宋"/>
          <w:color w:val="000000" w:themeColor="text1"/>
          <w:sz w:val="24"/>
          <w:szCs w:val="24"/>
        </w:rPr>
        <w:t xml:space="preserve"> </w:t>
      </w:r>
    </w:p>
    <w:p w:rsidR="00A3125D" w:rsidRDefault="00C2485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A3125D" w:rsidRDefault="00C2485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报价一览表</w:t>
      </w:r>
    </w:p>
    <w:p w:rsidR="00A3125D" w:rsidRDefault="00C2485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参与人资质证明</w:t>
      </w:r>
    </w:p>
    <w:p w:rsidR="00A3125D" w:rsidRDefault="00C2485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A3125D" w:rsidRDefault="00C2485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w:t>
      </w:r>
      <w:r>
        <w:rPr>
          <w:rFonts w:ascii="仿宋" w:eastAsia="仿宋" w:hAnsi="仿宋" w:hint="eastAsia"/>
          <w:color w:val="000000" w:themeColor="text1"/>
          <w:sz w:val="24"/>
          <w:szCs w:val="24"/>
        </w:rPr>
        <w:t>所附详细报价表中规定的应提供和交付的货物及服务报价总价（国内现场交货价）为人民币</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，即</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A3125D" w:rsidRDefault="00C2485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同意参加本项目的报价，并已详细审查全部公开询价文件，包括修改文件（如有的话）和有关附件，将自行承担因对全部询价文件理解不正确或误解而产生的相应后果。</w:t>
      </w:r>
    </w:p>
    <w:p w:rsidR="00A3125D" w:rsidRDefault="00C2485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w:t>
      </w:r>
      <w:r>
        <w:rPr>
          <w:rFonts w:ascii="仿宋" w:eastAsia="仿宋" w:hAnsi="仿宋" w:hint="eastAsia"/>
          <w:color w:val="000000" w:themeColor="text1"/>
          <w:sz w:val="24"/>
          <w:szCs w:val="24"/>
        </w:rPr>
        <w:t>保证遵守公开询价文件的全部规定，所提交的材料中所含的信息均为真实、准确、完整，且不具有任何误导性。</w:t>
      </w:r>
    </w:p>
    <w:p w:rsidR="00A3125D" w:rsidRDefault="00C2485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w:t>
      </w:r>
      <w:r>
        <w:rPr>
          <w:rFonts w:ascii="仿宋" w:eastAsia="仿宋" w:hAnsi="仿宋" w:hint="eastAsia"/>
          <w:color w:val="000000" w:themeColor="text1"/>
          <w:sz w:val="24"/>
          <w:szCs w:val="24"/>
        </w:rPr>
        <w:t>同意按公</w:t>
      </w:r>
      <w:r>
        <w:rPr>
          <w:rFonts w:ascii="仿宋" w:eastAsia="仿宋" w:hAnsi="仿宋" w:hint="eastAsia"/>
          <w:color w:val="000000" w:themeColor="text1"/>
          <w:sz w:val="24"/>
          <w:szCs w:val="24"/>
        </w:rPr>
        <w:t>开询价文件的规定履行合同责任和义务。</w:t>
      </w:r>
    </w:p>
    <w:p w:rsidR="00A3125D" w:rsidRDefault="00C2485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同意提供按照贵方可能要求的与其公开询价有关的一切数据或资料</w:t>
      </w:r>
    </w:p>
    <w:p w:rsidR="00A3125D" w:rsidRDefault="00C2485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A3125D" w:rsidRDefault="00A3125D">
      <w:pPr>
        <w:spacing w:after="0" w:line="480" w:lineRule="exact"/>
        <w:ind w:firstLineChars="200" w:firstLine="480"/>
        <w:rPr>
          <w:rFonts w:ascii="仿宋" w:eastAsia="仿宋" w:hAnsi="仿宋"/>
          <w:color w:val="000000" w:themeColor="text1"/>
          <w:sz w:val="24"/>
          <w:szCs w:val="24"/>
        </w:rPr>
      </w:pPr>
    </w:p>
    <w:p w:rsidR="00A3125D" w:rsidRDefault="00C2485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A3125D" w:rsidRDefault="00C2485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参与人授权代表签字：</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p>
    <w:p w:rsidR="00A3125D" w:rsidRDefault="00C2485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电</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话：</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A3125D" w:rsidRDefault="00C2485C">
      <w:pPr>
        <w:pStyle w:val="34"/>
        <w:spacing w:line="480" w:lineRule="exact"/>
        <w:ind w:firstLineChars="200" w:firstLine="480"/>
        <w:jc w:val="left"/>
        <w:outlineLvl w:val="9"/>
        <w:rPr>
          <w:rFonts w:ascii="仿宋" w:eastAsia="仿宋" w:hAnsi="仿宋"/>
          <w:color w:val="000000" w:themeColor="text1"/>
          <w:szCs w:val="28"/>
        </w:rPr>
      </w:pPr>
      <w:r>
        <w:rPr>
          <w:rFonts w:ascii="仿宋" w:eastAsia="仿宋" w:hAnsi="仿宋" w:hint="eastAsia"/>
          <w:color w:val="000000" w:themeColor="text1"/>
          <w:sz w:val="24"/>
          <w:szCs w:val="24"/>
        </w:rPr>
        <w:t>日</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期：</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 w:val="24"/>
          <w:szCs w:val="24"/>
        </w:rPr>
        <w:br w:type="page"/>
      </w:r>
    </w:p>
    <w:p w:rsidR="00A3125D" w:rsidRDefault="00C2485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A3125D" w:rsidRDefault="00C2485C">
      <w:pPr>
        <w:spacing w:line="380" w:lineRule="exact"/>
        <w:ind w:leftChars="67" w:left="147"/>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管理费</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0"/>
        <w:gridCol w:w="2419"/>
        <w:gridCol w:w="1843"/>
        <w:gridCol w:w="1394"/>
      </w:tblGrid>
      <w:tr w:rsidR="00A3125D">
        <w:trPr>
          <w:trHeight w:val="650"/>
          <w:jc w:val="center"/>
        </w:trPr>
        <w:tc>
          <w:tcPr>
            <w:tcW w:w="3530" w:type="dxa"/>
            <w:vAlign w:val="center"/>
          </w:tcPr>
          <w:p w:rsidR="00A3125D" w:rsidRDefault="00C2485C">
            <w:pPr>
              <w:spacing w:after="0" w:line="360" w:lineRule="exact"/>
              <w:jc w:val="center"/>
              <w:textAlignment w:val="center"/>
              <w:rPr>
                <w:rFonts w:ascii="仿宋" w:eastAsia="仿宋" w:hAnsi="仿宋" w:cs="宋体"/>
                <w:b/>
                <w:bCs/>
                <w:color w:val="000000" w:themeColor="text1"/>
                <w:lang w:bidi="ar"/>
              </w:rPr>
            </w:pPr>
            <w:r>
              <w:rPr>
                <w:rFonts w:ascii="仿宋" w:eastAsia="仿宋" w:hAnsi="仿宋" w:cs="宋体" w:hint="eastAsia"/>
                <w:b/>
                <w:bCs/>
                <w:color w:val="000000" w:themeColor="text1"/>
                <w:lang w:bidi="ar"/>
              </w:rPr>
              <w:t>项目名称</w:t>
            </w:r>
          </w:p>
        </w:tc>
        <w:tc>
          <w:tcPr>
            <w:tcW w:w="2419" w:type="dxa"/>
            <w:vAlign w:val="center"/>
          </w:tcPr>
          <w:p w:rsidR="00A3125D" w:rsidRDefault="00C2485C">
            <w:pPr>
              <w:spacing w:after="0" w:line="360" w:lineRule="exact"/>
              <w:jc w:val="center"/>
              <w:textAlignment w:val="center"/>
              <w:rPr>
                <w:rFonts w:ascii="仿宋" w:eastAsia="仿宋" w:hAnsi="仿宋" w:cs="宋体"/>
                <w:b/>
                <w:bCs/>
                <w:color w:val="000000" w:themeColor="text1"/>
                <w:lang w:bidi="ar"/>
              </w:rPr>
            </w:pPr>
            <w:r>
              <w:rPr>
                <w:rFonts w:ascii="仿宋" w:eastAsia="仿宋" w:hAnsi="仿宋" w:cs="宋体" w:hint="eastAsia"/>
                <w:b/>
                <w:bCs/>
                <w:color w:val="000000" w:themeColor="text1"/>
                <w:lang w:bidi="ar"/>
              </w:rPr>
              <w:t>保底营业额（元</w:t>
            </w:r>
            <w:r>
              <w:rPr>
                <w:rFonts w:ascii="仿宋" w:eastAsia="仿宋" w:hAnsi="仿宋" w:cs="宋体" w:hint="eastAsia"/>
                <w:b/>
                <w:bCs/>
                <w:color w:val="000000" w:themeColor="text1"/>
                <w:lang w:bidi="ar"/>
              </w:rPr>
              <w:t>/</w:t>
            </w:r>
            <w:r>
              <w:rPr>
                <w:rFonts w:ascii="仿宋" w:eastAsia="仿宋" w:hAnsi="仿宋" w:cs="宋体" w:hint="eastAsia"/>
                <w:b/>
                <w:bCs/>
                <w:color w:val="000000" w:themeColor="text1"/>
                <w:lang w:bidi="ar"/>
              </w:rPr>
              <w:t>年）</w:t>
            </w:r>
          </w:p>
        </w:tc>
        <w:tc>
          <w:tcPr>
            <w:tcW w:w="1843" w:type="dxa"/>
            <w:vAlign w:val="center"/>
          </w:tcPr>
          <w:p w:rsidR="00A3125D" w:rsidRDefault="00C2485C">
            <w:pPr>
              <w:spacing w:after="0" w:line="360" w:lineRule="exact"/>
              <w:jc w:val="center"/>
              <w:textAlignment w:val="center"/>
              <w:rPr>
                <w:rFonts w:ascii="仿宋" w:eastAsia="仿宋" w:hAnsi="仿宋" w:cs="宋体"/>
                <w:b/>
                <w:bCs/>
                <w:color w:val="000000" w:themeColor="text1"/>
                <w:lang w:bidi="ar"/>
              </w:rPr>
            </w:pPr>
            <w:r>
              <w:rPr>
                <w:rFonts w:ascii="仿宋" w:eastAsia="仿宋" w:hAnsi="仿宋" w:cs="宋体" w:hint="eastAsia"/>
                <w:b/>
                <w:bCs/>
                <w:color w:val="000000" w:themeColor="text1"/>
                <w:lang w:bidi="ar"/>
              </w:rPr>
              <w:t>管理费比例（年）</w:t>
            </w:r>
          </w:p>
        </w:tc>
        <w:tc>
          <w:tcPr>
            <w:tcW w:w="1394" w:type="dxa"/>
            <w:vAlign w:val="center"/>
          </w:tcPr>
          <w:p w:rsidR="00A3125D" w:rsidRDefault="00C2485C">
            <w:pPr>
              <w:spacing w:after="0" w:line="360" w:lineRule="exact"/>
              <w:jc w:val="center"/>
              <w:textAlignment w:val="center"/>
              <w:rPr>
                <w:rFonts w:ascii="仿宋" w:eastAsia="仿宋" w:hAnsi="仿宋" w:cs="宋体"/>
                <w:b/>
                <w:bCs/>
                <w:color w:val="000000" w:themeColor="text1"/>
                <w:lang w:bidi="ar"/>
              </w:rPr>
            </w:pPr>
            <w:r>
              <w:rPr>
                <w:rFonts w:ascii="仿宋" w:eastAsia="仿宋" w:hAnsi="仿宋" w:cs="宋体" w:hint="eastAsia"/>
                <w:b/>
                <w:bCs/>
                <w:color w:val="000000" w:themeColor="text1"/>
                <w:lang w:bidi="ar"/>
              </w:rPr>
              <w:t>备注</w:t>
            </w:r>
          </w:p>
        </w:tc>
      </w:tr>
      <w:tr w:rsidR="00A3125D">
        <w:trPr>
          <w:trHeight w:val="1301"/>
          <w:jc w:val="center"/>
        </w:trPr>
        <w:tc>
          <w:tcPr>
            <w:tcW w:w="3530" w:type="dxa"/>
            <w:vAlign w:val="center"/>
          </w:tcPr>
          <w:p w:rsidR="00A3125D" w:rsidRDefault="00C2485C">
            <w:pPr>
              <w:spacing w:after="0" w:line="360" w:lineRule="exact"/>
              <w:jc w:val="center"/>
              <w:textAlignment w:val="center"/>
              <w:rPr>
                <w:rFonts w:ascii="仿宋" w:eastAsia="仿宋" w:hAnsi="仿宋" w:cs="宋体"/>
                <w:color w:val="000000" w:themeColor="text1"/>
                <w:lang w:bidi="ar"/>
              </w:rPr>
            </w:pPr>
            <w:r>
              <w:rPr>
                <w:rFonts w:ascii="仿宋" w:eastAsia="仿宋" w:hAnsi="仿宋" w:cs="宋体" w:hint="eastAsia"/>
                <w:color w:val="000000" w:themeColor="text1"/>
                <w:lang w:bidi="ar"/>
              </w:rPr>
              <w:t>綦江校区餐演中心承包经营项目</w:t>
            </w:r>
          </w:p>
          <w:p w:rsidR="00A3125D" w:rsidRDefault="00C2485C">
            <w:pPr>
              <w:spacing w:after="0" w:line="360" w:lineRule="exact"/>
              <w:jc w:val="center"/>
              <w:textAlignment w:val="center"/>
              <w:rPr>
                <w:rFonts w:ascii="仿宋" w:eastAsia="仿宋" w:hAnsi="仿宋" w:cs="宋体"/>
                <w:color w:val="000000" w:themeColor="text1"/>
                <w:lang w:bidi="ar"/>
              </w:rPr>
            </w:pPr>
            <w:r>
              <w:rPr>
                <w:rFonts w:ascii="仿宋" w:eastAsia="仿宋" w:hAnsi="仿宋" w:cs="宋体" w:hint="eastAsia"/>
                <w:color w:val="000000" w:themeColor="text1"/>
                <w:lang w:bidi="ar"/>
              </w:rPr>
              <w:t>（共</w:t>
            </w:r>
            <w:r>
              <w:rPr>
                <w:rFonts w:ascii="仿宋" w:eastAsia="仿宋" w:hAnsi="仿宋" w:cs="宋体"/>
                <w:color w:val="000000" w:themeColor="text1"/>
                <w:lang w:bidi="ar"/>
              </w:rPr>
              <w:t>5821</w:t>
            </w:r>
            <w:r>
              <w:rPr>
                <w:rFonts w:ascii="仿宋" w:eastAsia="仿宋" w:hAnsi="仿宋" w:cs="宋体" w:hint="eastAsia"/>
                <w:color w:val="000000" w:themeColor="text1"/>
                <w:lang w:bidi="ar"/>
              </w:rPr>
              <w:t>㎡）</w:t>
            </w:r>
          </w:p>
        </w:tc>
        <w:tc>
          <w:tcPr>
            <w:tcW w:w="2419" w:type="dxa"/>
            <w:vAlign w:val="center"/>
          </w:tcPr>
          <w:p w:rsidR="00A3125D" w:rsidRDefault="00C2485C">
            <w:pPr>
              <w:spacing w:after="0" w:line="360" w:lineRule="exact"/>
              <w:jc w:val="center"/>
              <w:textAlignment w:val="center"/>
              <w:rPr>
                <w:rFonts w:ascii="仿宋" w:eastAsia="仿宋" w:hAnsi="仿宋" w:cs="宋体"/>
                <w:color w:val="000000" w:themeColor="text1"/>
                <w:lang w:bidi="ar"/>
              </w:rPr>
            </w:pPr>
            <w:r w:rsidRPr="0048198C">
              <w:rPr>
                <w:rFonts w:ascii="仿宋" w:eastAsia="仿宋" w:hAnsi="仿宋" w:cs="宋体" w:hint="eastAsia"/>
                <w:color w:val="000000" w:themeColor="text1"/>
                <w:lang w:bidi="ar"/>
              </w:rPr>
              <w:t>1300</w:t>
            </w:r>
            <w:r w:rsidRPr="0048198C">
              <w:rPr>
                <w:rFonts w:ascii="仿宋" w:eastAsia="仿宋" w:hAnsi="仿宋" w:cs="宋体" w:hint="eastAsia"/>
                <w:color w:val="000000" w:themeColor="text1"/>
                <w:lang w:bidi="ar"/>
              </w:rPr>
              <w:t>万</w:t>
            </w:r>
            <w:r w:rsidRPr="0048198C">
              <w:rPr>
                <w:rFonts w:ascii="仿宋" w:eastAsia="仿宋" w:hAnsi="仿宋" w:cs="宋体" w:hint="eastAsia"/>
                <w:color w:val="000000" w:themeColor="text1"/>
                <w:lang w:bidi="ar"/>
              </w:rPr>
              <w:t>/</w:t>
            </w:r>
            <w:r w:rsidRPr="0048198C">
              <w:rPr>
                <w:rFonts w:ascii="仿宋" w:eastAsia="仿宋" w:hAnsi="仿宋" w:cs="宋体" w:hint="eastAsia"/>
                <w:color w:val="000000" w:themeColor="text1"/>
                <w:lang w:bidi="ar"/>
              </w:rPr>
              <w:t>年</w:t>
            </w:r>
          </w:p>
        </w:tc>
        <w:tc>
          <w:tcPr>
            <w:tcW w:w="1843" w:type="dxa"/>
            <w:vAlign w:val="center"/>
          </w:tcPr>
          <w:p w:rsidR="00A3125D" w:rsidRDefault="00C2485C">
            <w:pPr>
              <w:spacing w:after="0" w:line="360" w:lineRule="exact"/>
              <w:jc w:val="center"/>
              <w:textAlignment w:val="center"/>
              <w:rPr>
                <w:rFonts w:ascii="仿宋" w:eastAsia="仿宋" w:hAnsi="仿宋" w:cs="宋体"/>
                <w:color w:val="000000" w:themeColor="text1"/>
                <w:lang w:bidi="ar"/>
              </w:rPr>
            </w:pPr>
            <w:r>
              <w:rPr>
                <w:rFonts w:ascii="仿宋" w:eastAsia="仿宋" w:hAnsi="仿宋" w:cs="宋体" w:hint="eastAsia"/>
                <w:color w:val="000000" w:themeColor="text1"/>
                <w:lang w:bidi="ar"/>
              </w:rPr>
              <w:t>%</w:t>
            </w:r>
          </w:p>
        </w:tc>
        <w:tc>
          <w:tcPr>
            <w:tcW w:w="1394" w:type="dxa"/>
            <w:vAlign w:val="center"/>
          </w:tcPr>
          <w:p w:rsidR="00A3125D" w:rsidRDefault="00A3125D">
            <w:pPr>
              <w:spacing w:after="0" w:line="360" w:lineRule="exact"/>
              <w:jc w:val="center"/>
              <w:textAlignment w:val="center"/>
              <w:rPr>
                <w:rFonts w:ascii="仿宋" w:eastAsia="仿宋" w:hAnsi="仿宋" w:cs="宋体"/>
                <w:color w:val="000000" w:themeColor="text1"/>
                <w:lang w:bidi="ar"/>
              </w:rPr>
            </w:pPr>
          </w:p>
        </w:tc>
      </w:tr>
      <w:tr w:rsidR="00A3125D">
        <w:trPr>
          <w:trHeight w:val="577"/>
          <w:jc w:val="center"/>
        </w:trPr>
        <w:tc>
          <w:tcPr>
            <w:tcW w:w="9186" w:type="dxa"/>
            <w:gridSpan w:val="4"/>
            <w:vAlign w:val="center"/>
          </w:tcPr>
          <w:p w:rsidR="00A3125D" w:rsidRDefault="00C2485C">
            <w:pPr>
              <w:spacing w:after="0" w:line="240" w:lineRule="auto"/>
              <w:jc w:val="left"/>
              <w:textAlignment w:val="center"/>
              <w:rPr>
                <w:rFonts w:ascii="仿宋" w:eastAsia="仿宋" w:hAnsi="仿宋" w:cs="宋体"/>
                <w:color w:val="000000" w:themeColor="text1"/>
                <w:lang w:bidi="ar"/>
              </w:rPr>
            </w:pPr>
            <w:r>
              <w:rPr>
                <w:rFonts w:ascii="仿宋" w:eastAsia="仿宋" w:hAnsi="仿宋" w:cs="宋体" w:hint="eastAsia"/>
                <w:color w:val="000000" w:themeColor="text1"/>
                <w:lang w:bidi="ar"/>
              </w:rPr>
              <w:t>合同期限：</w:t>
            </w:r>
            <w:r>
              <w:rPr>
                <w:rFonts w:ascii="仿宋" w:eastAsia="仿宋" w:hAnsi="仿宋" w:cs="宋体" w:hint="eastAsia"/>
                <w:color w:val="000000" w:themeColor="text1"/>
                <w:lang w:bidi="ar"/>
              </w:rPr>
              <w:t>7</w:t>
            </w:r>
            <w:r>
              <w:rPr>
                <w:rFonts w:ascii="仿宋" w:eastAsia="仿宋" w:hAnsi="仿宋" w:cs="宋体" w:hint="eastAsia"/>
                <w:color w:val="000000" w:themeColor="text1"/>
                <w:lang w:bidi="ar"/>
              </w:rPr>
              <w:t>年，</w:t>
            </w:r>
            <w:r>
              <w:rPr>
                <w:rFonts w:ascii="仿宋" w:eastAsia="仿宋" w:hAnsi="仿宋" w:cs="宋体" w:hint="eastAsia"/>
                <w:color w:val="000000" w:themeColor="text1"/>
                <w:lang w:bidi="ar"/>
              </w:rPr>
              <w:t>5</w:t>
            </w:r>
            <w:r>
              <w:rPr>
                <w:rFonts w:ascii="仿宋" w:eastAsia="仿宋" w:hAnsi="仿宋" w:cs="宋体"/>
                <w:color w:val="000000" w:themeColor="text1"/>
                <w:lang w:bidi="ar"/>
              </w:rPr>
              <w:t>+2</w:t>
            </w:r>
            <w:r>
              <w:rPr>
                <w:rFonts w:ascii="仿宋" w:eastAsia="仿宋" w:hAnsi="仿宋" w:cs="宋体" w:hint="eastAsia"/>
                <w:color w:val="000000" w:themeColor="text1"/>
                <w:lang w:bidi="ar"/>
              </w:rPr>
              <w:t>年</w:t>
            </w:r>
          </w:p>
        </w:tc>
      </w:tr>
    </w:tbl>
    <w:p w:rsidR="00A3125D" w:rsidRDefault="00C2485C">
      <w:pPr>
        <w:spacing w:after="0" w:line="500" w:lineRule="exact"/>
        <w:ind w:leftChars="67" w:left="147"/>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注：</w:t>
      </w: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、保底营业额按年。</w:t>
      </w:r>
    </w:p>
    <w:p w:rsidR="00A3125D" w:rsidRDefault="00C2485C">
      <w:pPr>
        <w:spacing w:after="0" w:line="500" w:lineRule="exact"/>
        <w:ind w:leftChars="67" w:left="147"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、一年按</w:t>
      </w:r>
      <w:r>
        <w:rPr>
          <w:rFonts w:ascii="仿宋" w:eastAsia="仿宋" w:hAnsi="仿宋" w:cs="仿宋" w:hint="eastAsia"/>
          <w:color w:val="000000" w:themeColor="text1"/>
          <w:sz w:val="24"/>
          <w:szCs w:val="24"/>
        </w:rPr>
        <w:t>1</w:t>
      </w:r>
      <w:r>
        <w:rPr>
          <w:rFonts w:ascii="仿宋" w:eastAsia="仿宋" w:hAnsi="仿宋" w:cs="仿宋"/>
          <w:color w:val="000000" w:themeColor="text1"/>
          <w:sz w:val="24"/>
          <w:szCs w:val="24"/>
        </w:rPr>
        <w:t>0</w:t>
      </w:r>
      <w:r>
        <w:rPr>
          <w:rFonts w:ascii="仿宋" w:eastAsia="仿宋" w:hAnsi="仿宋" w:cs="仿宋" w:hint="eastAsia"/>
          <w:color w:val="000000" w:themeColor="text1"/>
          <w:sz w:val="24"/>
          <w:szCs w:val="24"/>
        </w:rPr>
        <w:t>个月计算。</w:t>
      </w:r>
    </w:p>
    <w:p w:rsidR="00A3125D" w:rsidRDefault="00C2485C">
      <w:pPr>
        <w:spacing w:after="0" w:line="500" w:lineRule="exact"/>
        <w:ind w:leftChars="394" w:left="867"/>
        <w:rPr>
          <w:rFonts w:ascii="仿宋" w:eastAsia="仿宋" w:hAnsi="仿宋"/>
          <w:b/>
          <w:color w:val="000000" w:themeColor="text1"/>
          <w:sz w:val="24"/>
          <w:szCs w:val="24"/>
        </w:rPr>
      </w:pPr>
      <w:r>
        <w:rPr>
          <w:rFonts w:ascii="仿宋" w:eastAsia="仿宋" w:hAnsi="仿宋" w:cs="仿宋" w:hint="eastAsia"/>
          <w:color w:val="000000" w:themeColor="text1"/>
          <w:sz w:val="24"/>
          <w:szCs w:val="24"/>
        </w:rPr>
        <w:t>本项目采用保底</w:t>
      </w:r>
      <w:r>
        <w:rPr>
          <w:rFonts w:ascii="仿宋" w:eastAsia="仿宋" w:hAnsi="仿宋" w:cs="仿宋"/>
          <w:color w:val="000000" w:themeColor="text1"/>
          <w:sz w:val="24"/>
          <w:szCs w:val="24"/>
        </w:rPr>
        <w:t>+</w:t>
      </w:r>
      <w:r>
        <w:rPr>
          <w:rFonts w:ascii="仿宋" w:eastAsia="仿宋" w:hAnsi="仿宋" w:cs="仿宋"/>
          <w:color w:val="000000" w:themeColor="text1"/>
          <w:sz w:val="24"/>
          <w:szCs w:val="24"/>
        </w:rPr>
        <w:t>管理费的方式进行，即：</w:t>
      </w:r>
      <w:r>
        <w:rPr>
          <w:rFonts w:ascii="仿宋" w:eastAsia="仿宋" w:hAnsi="仿宋" w:cs="仿宋" w:hint="eastAsia"/>
          <w:color w:val="000000" w:themeColor="text1"/>
          <w:sz w:val="24"/>
          <w:szCs w:val="24"/>
        </w:rPr>
        <w:t>餐演中心</w:t>
      </w:r>
      <w:r>
        <w:rPr>
          <w:rFonts w:ascii="仿宋" w:eastAsia="仿宋" w:hAnsi="仿宋" w:cs="仿宋"/>
          <w:color w:val="000000" w:themeColor="text1"/>
          <w:sz w:val="24"/>
          <w:szCs w:val="24"/>
        </w:rPr>
        <w:t>月平均营业额大于月保底营业额时按照实际月营业额乘以相应比例收取管理费；月平均营业额低于月保底营业额时，按保底月营业额乘以相应比例收取管理费。</w:t>
      </w:r>
    </w:p>
    <w:p w:rsidR="00A3125D" w:rsidRDefault="00A3125D">
      <w:pPr>
        <w:spacing w:after="0" w:line="240" w:lineRule="auto"/>
        <w:ind w:right="1440"/>
        <w:jc w:val="right"/>
        <w:rPr>
          <w:rFonts w:ascii="仿宋" w:eastAsia="仿宋" w:hAnsi="仿宋"/>
          <w:color w:val="000000" w:themeColor="text1"/>
          <w:sz w:val="24"/>
          <w:szCs w:val="24"/>
          <w:lang w:val="zh-CN"/>
        </w:rPr>
      </w:pPr>
    </w:p>
    <w:p w:rsidR="00A3125D" w:rsidRDefault="00C2485C">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A3125D" w:rsidRDefault="00C2485C">
      <w:pPr>
        <w:spacing w:after="0" w:line="240" w:lineRule="auto"/>
        <w:ind w:right="1440"/>
        <w:jc w:val="right"/>
        <w:rPr>
          <w:rFonts w:ascii="仿宋" w:eastAsia="仿宋" w:hAnsi="仿宋"/>
          <w:color w:val="000000" w:themeColor="text1"/>
          <w:sz w:val="24"/>
          <w:szCs w:val="24"/>
          <w:lang w:val="zh-CN"/>
        </w:rPr>
        <w:sectPr w:rsidR="00A3125D">
          <w:headerReference w:type="default" r:id="rId19"/>
          <w:footerReference w:type="default" r:id="rId20"/>
          <w:headerReference w:type="first" r:id="rId21"/>
          <w:type w:val="continuous"/>
          <w:pgSz w:w="11906" w:h="16838"/>
          <w:pgMar w:top="1440" w:right="1416" w:bottom="1440" w:left="1134" w:header="851" w:footer="992" w:gutter="0"/>
          <w:cols w:space="425"/>
          <w:docGrid w:type="lines" w:linePitch="312"/>
        </w:sectPr>
      </w:pPr>
      <w:r>
        <w:rPr>
          <w:rFonts w:ascii="仿宋" w:eastAsia="仿宋" w:hAnsi="仿宋" w:hint="eastAsia"/>
          <w:color w:val="000000" w:themeColor="text1"/>
          <w:sz w:val="24"/>
          <w:szCs w:val="24"/>
          <w:lang w:val="zh-CN"/>
        </w:rPr>
        <w:t>日</w:t>
      </w:r>
      <w:r>
        <w:rPr>
          <w:rFonts w:ascii="仿宋" w:eastAsia="仿宋" w:hAnsi="仿宋" w:hint="eastAsia"/>
          <w:color w:val="000000" w:themeColor="text1"/>
          <w:sz w:val="24"/>
          <w:szCs w:val="24"/>
          <w:lang w:val="zh-CN"/>
        </w:rPr>
        <w:t xml:space="preserve">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21" w:name="_Toc193165739"/>
      <w:bookmarkStart w:id="122" w:name="_Toc191789334"/>
      <w:bookmarkStart w:id="123" w:name="_Toc181436570"/>
      <w:bookmarkStart w:id="124" w:name="_Toc211917121"/>
      <w:bookmarkStart w:id="125" w:name="_Toc182372787"/>
      <w:bookmarkStart w:id="126" w:name="_Toc192663691"/>
      <w:bookmarkStart w:id="127" w:name="_Toc169332954"/>
      <w:bookmarkStart w:id="128" w:name="_Toc181436466"/>
      <w:bookmarkStart w:id="129" w:name="_Toc249325720"/>
      <w:bookmarkStart w:id="130" w:name="_Toc192664158"/>
      <w:bookmarkStart w:id="131" w:name="_Toc213756001"/>
      <w:bookmarkStart w:id="132" w:name="_Toc251613839"/>
      <w:bookmarkStart w:id="133" w:name="_Toc273178703"/>
      <w:bookmarkStart w:id="134" w:name="_Toc236021457"/>
      <w:bookmarkStart w:id="135" w:name="_Toc213755945"/>
      <w:bookmarkStart w:id="136" w:name="_Toc213756057"/>
      <w:bookmarkStart w:id="137" w:name="_Toc219800249"/>
      <w:bookmarkStart w:id="138" w:name="_Toc253066624"/>
      <w:bookmarkStart w:id="139" w:name="_Toc223146614"/>
      <w:bookmarkStart w:id="140" w:name="_Toc213208771"/>
      <w:bookmarkStart w:id="141" w:name="_Toc259520874"/>
      <w:bookmarkStart w:id="142" w:name="_Toc267059658"/>
      <w:bookmarkStart w:id="143" w:name="_Toc192663840"/>
      <w:bookmarkStart w:id="144" w:name="_Toc213755864"/>
      <w:bookmarkStart w:id="145" w:name="_Toc230071153"/>
      <w:bookmarkStart w:id="146" w:name="_Toc192996451"/>
      <w:bookmarkStart w:id="147" w:name="_Toc258401265"/>
      <w:bookmarkStart w:id="148" w:name="_Toc191802695"/>
      <w:bookmarkStart w:id="149" w:name="_Toc217891408"/>
      <w:bookmarkStart w:id="150" w:name="_Toc170798798"/>
      <w:bookmarkStart w:id="151" w:name="_Toc177985474"/>
      <w:bookmarkStart w:id="152" w:name="_Toc255975016"/>
      <w:bookmarkStart w:id="153" w:name="_Toc267060326"/>
      <w:bookmarkStart w:id="154" w:name="_Toc267059186"/>
      <w:bookmarkStart w:id="155" w:name="_Toc267060076"/>
      <w:bookmarkStart w:id="156" w:name="_Toc180302918"/>
      <w:bookmarkStart w:id="157" w:name="_Toc235438352"/>
      <w:bookmarkStart w:id="158" w:name="_Toc259692749"/>
      <w:bookmarkStart w:id="159" w:name="_Toc160880165"/>
      <w:bookmarkStart w:id="160" w:name="_Toc266868943"/>
      <w:bookmarkStart w:id="161" w:name="_Toc203355738"/>
      <w:bookmarkStart w:id="162" w:name="_Toc235437998"/>
      <w:bookmarkStart w:id="163" w:name="_Toc267060461"/>
      <w:bookmarkStart w:id="164" w:name="_Toc191783227"/>
      <w:bookmarkStart w:id="165" w:name="_Toc266870839"/>
      <w:bookmarkStart w:id="166" w:name="_Toc259692656"/>
      <w:bookmarkStart w:id="167" w:name="_Toc266870441"/>
      <w:bookmarkStart w:id="168" w:name="_Toc235438281"/>
      <w:bookmarkStart w:id="169" w:name="_Toc254790909"/>
      <w:bookmarkStart w:id="170" w:name="_Toc192996343"/>
      <w:bookmarkStart w:id="171" w:name="_Toc267059811"/>
      <w:bookmarkStart w:id="172" w:name="_Toc160880534"/>
      <w:bookmarkStart w:id="173" w:name="_Toc267059544"/>
      <w:bookmarkStart w:id="174" w:name="_Toc182805222"/>
      <w:bookmarkStart w:id="175" w:name="_Toc191803631"/>
      <w:bookmarkStart w:id="176" w:name="_Toc232302122"/>
      <w:bookmarkStart w:id="177" w:name="_Toc267059924"/>
      <w:bookmarkStart w:id="178" w:name="_Toc266868679"/>
      <w:bookmarkStart w:id="179" w:name="_Toc193160453"/>
      <w:bookmarkStart w:id="180" w:name="_Toc227058536"/>
      <w:bookmarkStart w:id="181" w:name="_Toc169332843"/>
      <w:bookmarkStart w:id="182" w:name="_Toc251586241"/>
      <w:bookmarkStart w:id="183" w:name="_Toc267059035"/>
      <w:bookmarkStart w:id="184" w:name="_Toc267060216"/>
      <w:bookmarkStart w:id="185" w:name="_Toc225669328"/>
      <w:bookmarkStart w:id="186" w:name="_Toc266870916"/>
    </w:p>
    <w:p w:rsidR="00A3125D" w:rsidRDefault="00C2485C">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仿宋" w:eastAsia="仿宋" w:hAnsi="仿宋" w:hint="eastAsia"/>
          <w:b/>
          <w:bCs/>
          <w:color w:val="000000" w:themeColor="text1"/>
          <w:sz w:val="28"/>
          <w:szCs w:val="28"/>
        </w:rPr>
        <w:t>参与人资质材料</w:t>
      </w:r>
    </w:p>
    <w:p w:rsidR="00A3125D" w:rsidRDefault="00C2485C">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参与人需要提供以下材料：</w:t>
      </w:r>
    </w:p>
    <w:p w:rsidR="00A3125D" w:rsidRDefault="00C2485C">
      <w:pPr>
        <w:pStyle w:val="afc"/>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A3125D" w:rsidRDefault="00C2485C">
      <w:pPr>
        <w:pStyle w:val="afc"/>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rsidR="00A3125D" w:rsidRDefault="00C2485C">
      <w:pPr>
        <w:pStyle w:val="afc"/>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售后服务方案</w:t>
      </w:r>
      <w:r>
        <w:rPr>
          <w:rFonts w:ascii="仿宋" w:eastAsia="仿宋" w:hAnsi="仿宋" w:hint="eastAsia"/>
          <w:color w:val="000000" w:themeColor="text1"/>
          <w:sz w:val="24"/>
          <w:szCs w:val="24"/>
        </w:rPr>
        <w:t>和</w:t>
      </w:r>
      <w:r>
        <w:rPr>
          <w:rFonts w:ascii="仿宋" w:eastAsia="仿宋" w:hAnsi="仿宋" w:hint="eastAsia"/>
          <w:color w:val="000000" w:themeColor="text1"/>
          <w:sz w:val="24"/>
          <w:szCs w:val="24"/>
        </w:rPr>
        <w:t>经营</w:t>
      </w:r>
      <w:r>
        <w:rPr>
          <w:rFonts w:ascii="仿宋" w:eastAsia="仿宋" w:hAnsi="仿宋" w:hint="eastAsia"/>
          <w:color w:val="000000" w:themeColor="text1"/>
          <w:sz w:val="24"/>
          <w:szCs w:val="24"/>
        </w:rPr>
        <w:t>服务承诺书（参与人自行起草）</w:t>
      </w:r>
    </w:p>
    <w:p w:rsidR="00A3125D" w:rsidRDefault="00C2485C">
      <w:pPr>
        <w:pStyle w:val="afc"/>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项目业绩证明材料</w:t>
      </w:r>
    </w:p>
    <w:p w:rsidR="00A3125D" w:rsidRDefault="00C2485C">
      <w:pPr>
        <w:pStyle w:val="afc"/>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法定代表授权书、</w:t>
      </w:r>
      <w:r>
        <w:rPr>
          <w:rFonts w:ascii="仿宋" w:eastAsia="仿宋" w:hAnsi="仿宋" w:hint="eastAsia"/>
          <w:color w:val="000000" w:themeColor="text1"/>
          <w:sz w:val="24"/>
          <w:szCs w:val="24"/>
        </w:rPr>
        <w:t>银行资信证明、公司财务审计报告、完税证明</w:t>
      </w:r>
    </w:p>
    <w:p w:rsidR="0048198C" w:rsidRPr="00F879F9" w:rsidRDefault="0048198C" w:rsidP="0048198C">
      <w:pPr>
        <w:numPr>
          <w:ilvl w:val="0"/>
          <w:numId w:val="7"/>
        </w:numPr>
        <w:spacing w:after="0" w:line="500" w:lineRule="exact"/>
        <w:rPr>
          <w:rFonts w:ascii="仿宋" w:eastAsia="仿宋" w:hAnsi="仿宋" w:cs="仿宋"/>
          <w:bCs/>
          <w:color w:val="000000" w:themeColor="text1"/>
          <w:sz w:val="24"/>
          <w:szCs w:val="24"/>
          <w:lang w:val="zh-CN"/>
        </w:rPr>
      </w:pPr>
      <w:r w:rsidRPr="00F879F9">
        <w:rPr>
          <w:rFonts w:ascii="仿宋" w:eastAsia="仿宋" w:hAnsi="仿宋" w:cs="仿宋" w:hint="eastAsia"/>
          <w:bCs/>
          <w:color w:val="000000" w:themeColor="text1"/>
          <w:sz w:val="24"/>
          <w:szCs w:val="24"/>
          <w:lang w:val="zh-CN"/>
        </w:rPr>
        <w:t>企业提供的人员管理架构、岗位人员配备、岗位制度、培训及考核方案等。</w:t>
      </w:r>
    </w:p>
    <w:p w:rsidR="0048198C" w:rsidRDefault="0048198C" w:rsidP="0048198C">
      <w:pPr>
        <w:numPr>
          <w:ilvl w:val="0"/>
          <w:numId w:val="7"/>
        </w:numPr>
        <w:spacing w:after="0" w:line="500" w:lineRule="exact"/>
        <w:rPr>
          <w:rFonts w:ascii="仿宋" w:eastAsia="仿宋" w:hAnsi="仿宋" w:cs="仿宋"/>
          <w:color w:val="000000" w:themeColor="text1"/>
          <w:sz w:val="24"/>
          <w:szCs w:val="24"/>
          <w:lang w:val="zh-CN"/>
        </w:rPr>
      </w:pPr>
      <w:r w:rsidRPr="0048198C">
        <w:rPr>
          <w:rFonts w:ascii="仿宋" w:eastAsia="仿宋" w:hAnsi="仿宋" w:cs="仿宋" w:hint="eastAsia"/>
          <w:color w:val="000000" w:themeColor="text1"/>
          <w:sz w:val="24"/>
          <w:szCs w:val="24"/>
        </w:rPr>
        <w:t>提供装修改造方案，方案中应包括装修设计图纸、装修使用材料及品牌、装修效果图纸等其他材料（其中装修效果图需</w:t>
      </w:r>
      <w:r w:rsidRPr="0048198C">
        <w:rPr>
          <w:rFonts w:ascii="仿宋" w:eastAsia="仿宋" w:hAnsi="仿宋" w:cs="仿宋"/>
          <w:color w:val="000000" w:themeColor="text1"/>
          <w:sz w:val="24"/>
          <w:szCs w:val="24"/>
        </w:rPr>
        <w:t>PPT</w:t>
      </w:r>
      <w:r w:rsidRPr="0048198C">
        <w:rPr>
          <w:rFonts w:ascii="仿宋" w:eastAsia="仿宋" w:hAnsi="仿宋" w:cs="仿宋" w:hint="eastAsia"/>
          <w:color w:val="000000" w:themeColor="text1"/>
          <w:sz w:val="24"/>
          <w:szCs w:val="24"/>
        </w:rPr>
        <w:t>现场展示）</w:t>
      </w:r>
    </w:p>
    <w:p w:rsidR="0048198C" w:rsidRDefault="0048198C" w:rsidP="0048198C">
      <w:pPr>
        <w:numPr>
          <w:ilvl w:val="0"/>
          <w:numId w:val="7"/>
        </w:numPr>
        <w:spacing w:after="0" w:line="500" w:lineRule="exact"/>
        <w:rPr>
          <w:rFonts w:ascii="仿宋" w:eastAsia="仿宋" w:hAnsi="仿宋" w:cs="仿宋"/>
          <w:color w:val="000000" w:themeColor="text1"/>
          <w:sz w:val="24"/>
          <w:szCs w:val="24"/>
          <w:lang w:val="zh-CN"/>
        </w:rPr>
      </w:pPr>
      <w:r w:rsidRPr="0048198C">
        <w:rPr>
          <w:rFonts w:ascii="仿宋" w:eastAsia="仿宋" w:hAnsi="仿宋" w:cs="仿宋" w:hint="eastAsia"/>
          <w:bCs/>
          <w:color w:val="000000" w:themeColor="text1"/>
          <w:sz w:val="24"/>
          <w:szCs w:val="24"/>
          <w:lang w:val="zh-CN"/>
        </w:rPr>
        <w:t>按照国家食品卫生法等要求讲解经营方案，提供用户认可的服务承诺及优惠承诺。</w:t>
      </w:r>
    </w:p>
    <w:p w:rsidR="0048198C" w:rsidRDefault="0048198C" w:rsidP="0048198C">
      <w:pPr>
        <w:numPr>
          <w:ilvl w:val="0"/>
          <w:numId w:val="7"/>
        </w:numPr>
        <w:spacing w:after="0" w:line="500" w:lineRule="exact"/>
        <w:rPr>
          <w:rFonts w:ascii="仿宋" w:eastAsia="仿宋" w:hAnsi="仿宋" w:cs="仿宋"/>
          <w:color w:val="000000" w:themeColor="text1"/>
          <w:sz w:val="24"/>
          <w:szCs w:val="24"/>
          <w:lang w:val="zh-CN"/>
        </w:rPr>
      </w:pPr>
      <w:r w:rsidRPr="0048198C">
        <w:rPr>
          <w:rFonts w:ascii="仿宋" w:eastAsia="仿宋" w:hAnsi="仿宋" w:cs="仿宋" w:hint="eastAsia"/>
          <w:bCs/>
          <w:color w:val="000000" w:themeColor="text1"/>
          <w:sz w:val="24"/>
          <w:szCs w:val="24"/>
          <w:lang w:val="zh-CN"/>
        </w:rPr>
        <w:t>现场讲解施工流程，施工设计方案符合国家相关标准，施工设计合理，企业需要根据学校开学情况，在规定时间内完成装修招商、开餐日期承诺等。（需提供主要装饰装修、设备品牌及规格型号）。</w:t>
      </w:r>
    </w:p>
    <w:p w:rsidR="0048198C" w:rsidRDefault="0048198C" w:rsidP="0048198C">
      <w:pPr>
        <w:numPr>
          <w:ilvl w:val="0"/>
          <w:numId w:val="7"/>
        </w:numPr>
        <w:spacing w:after="0" w:line="500" w:lineRule="exact"/>
        <w:rPr>
          <w:rFonts w:ascii="仿宋" w:eastAsia="仿宋" w:hAnsi="仿宋" w:cs="仿宋"/>
          <w:color w:val="000000" w:themeColor="text1"/>
          <w:sz w:val="24"/>
          <w:szCs w:val="24"/>
          <w:lang w:val="zh-CN"/>
        </w:rPr>
      </w:pPr>
      <w:r w:rsidRPr="0048198C">
        <w:rPr>
          <w:rFonts w:ascii="仿宋" w:eastAsia="仿宋" w:hAnsi="仿宋" w:cs="仿宋"/>
          <w:bCs/>
          <w:color w:val="000000" w:themeColor="text1"/>
          <w:sz w:val="24"/>
          <w:szCs w:val="24"/>
        </w:rPr>
        <w:t>投标人</w:t>
      </w:r>
      <w:r w:rsidRPr="0048198C">
        <w:rPr>
          <w:rFonts w:ascii="仿宋" w:eastAsia="仿宋" w:hAnsi="仿宋" w:cs="仿宋" w:hint="eastAsia"/>
          <w:bCs/>
          <w:color w:val="000000" w:themeColor="text1"/>
          <w:sz w:val="24"/>
          <w:szCs w:val="24"/>
        </w:rPr>
        <w:t>就餐演中心</w:t>
      </w:r>
      <w:r w:rsidRPr="0048198C">
        <w:rPr>
          <w:rFonts w:ascii="仿宋" w:eastAsia="仿宋" w:hAnsi="仿宋" w:cs="仿宋"/>
          <w:bCs/>
          <w:color w:val="000000" w:themeColor="text1"/>
          <w:sz w:val="24"/>
          <w:szCs w:val="24"/>
        </w:rPr>
        <w:t>智慧化配置程度，提供学生合理用餐、餐厨垃圾减量、用餐喜爱等创新服务能力。</w:t>
      </w:r>
    </w:p>
    <w:p w:rsidR="0048198C" w:rsidRPr="0048198C" w:rsidRDefault="0048198C" w:rsidP="0048198C">
      <w:pPr>
        <w:numPr>
          <w:ilvl w:val="0"/>
          <w:numId w:val="7"/>
        </w:numPr>
        <w:spacing w:after="0" w:line="500" w:lineRule="exact"/>
        <w:rPr>
          <w:rFonts w:ascii="仿宋" w:eastAsia="仿宋" w:hAnsi="仿宋" w:cs="仿宋" w:hint="eastAsia"/>
          <w:color w:val="000000" w:themeColor="text1"/>
          <w:sz w:val="24"/>
          <w:szCs w:val="24"/>
          <w:lang w:val="zh-CN"/>
        </w:rPr>
      </w:pPr>
      <w:r w:rsidRPr="0048198C">
        <w:rPr>
          <w:rFonts w:ascii="仿宋" w:eastAsia="仿宋" w:hAnsi="仿宋" w:cs="仿宋"/>
          <w:bCs/>
          <w:color w:val="000000" w:themeColor="text1"/>
          <w:sz w:val="24"/>
          <w:szCs w:val="24"/>
        </w:rPr>
        <w:t>应急服务方案，针对停水、停电、停气以及设备故障，开展应急服务方案，保证餐饮的服务承诺。</w:t>
      </w:r>
    </w:p>
    <w:p w:rsidR="00A3125D" w:rsidRDefault="00C2485C">
      <w:pPr>
        <w:pStyle w:val="afc"/>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响</w:t>
      </w:r>
      <w:r>
        <w:rPr>
          <w:rFonts w:ascii="仿宋" w:eastAsia="仿宋" w:hAnsi="仿宋" w:hint="eastAsia"/>
          <w:color w:val="000000" w:themeColor="text1"/>
          <w:sz w:val="24"/>
          <w:szCs w:val="24"/>
        </w:rPr>
        <w:t>应文件要求提供的其它材料等</w:t>
      </w:r>
    </w:p>
    <w:p w:rsidR="00A3125D" w:rsidRDefault="00A3125D">
      <w:pPr>
        <w:spacing w:line="380" w:lineRule="exact"/>
        <w:rPr>
          <w:rFonts w:ascii="仿宋" w:eastAsia="仿宋" w:hAnsi="仿宋"/>
          <w:color w:val="000000" w:themeColor="text1"/>
          <w:sz w:val="28"/>
          <w:szCs w:val="28"/>
        </w:rPr>
      </w:pPr>
    </w:p>
    <w:p w:rsidR="00A3125D" w:rsidRDefault="00C2485C">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A3125D" w:rsidRDefault="00A3125D">
      <w:pPr>
        <w:spacing w:line="380" w:lineRule="exact"/>
        <w:rPr>
          <w:rFonts w:ascii="仿宋" w:eastAsia="仿宋" w:hAnsi="仿宋"/>
          <w:color w:val="000000" w:themeColor="text1"/>
          <w:sz w:val="24"/>
          <w:szCs w:val="24"/>
        </w:rPr>
      </w:pPr>
    </w:p>
    <w:p w:rsidR="00A3125D" w:rsidRDefault="00A3125D">
      <w:pPr>
        <w:spacing w:line="380" w:lineRule="exact"/>
        <w:rPr>
          <w:rFonts w:ascii="仿宋" w:eastAsia="仿宋" w:hAnsi="仿宋"/>
          <w:color w:val="000000" w:themeColor="text1"/>
          <w:sz w:val="24"/>
          <w:szCs w:val="24"/>
        </w:rPr>
      </w:pPr>
    </w:p>
    <w:p w:rsidR="00A3125D" w:rsidRDefault="00A3125D">
      <w:pPr>
        <w:spacing w:line="380" w:lineRule="exact"/>
        <w:rPr>
          <w:rFonts w:ascii="仿宋" w:eastAsia="仿宋" w:hAnsi="仿宋"/>
          <w:color w:val="000000" w:themeColor="text1"/>
          <w:sz w:val="24"/>
          <w:szCs w:val="24"/>
        </w:rPr>
      </w:pPr>
    </w:p>
    <w:sectPr w:rsidR="00A3125D">
      <w:pgSz w:w="11906" w:h="16838"/>
      <w:pgMar w:top="1440" w:right="1416"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85C" w:rsidRDefault="00C2485C">
      <w:pPr>
        <w:spacing w:line="240" w:lineRule="auto"/>
      </w:pPr>
      <w:r>
        <w:separator/>
      </w:r>
    </w:p>
  </w:endnote>
  <w:endnote w:type="continuationSeparator" w:id="0">
    <w:p w:rsidR="00C2485C" w:rsidRDefault="00C24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16071"/>
    </w:sdtPr>
    <w:sdtEndPr/>
    <w:sdtContent>
      <w:sdt>
        <w:sdtPr>
          <w:id w:val="2040232947"/>
        </w:sdtPr>
        <w:sdtEndPr/>
        <w:sdtContent>
          <w:p w:rsidR="00A3125D" w:rsidRDefault="00C2485C">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8198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198C">
              <w:rPr>
                <w:b/>
                <w:bCs/>
                <w:noProof/>
              </w:rPr>
              <w:t>15</w:t>
            </w:r>
            <w:r>
              <w:rPr>
                <w:b/>
                <w:bCs/>
                <w:sz w:val="24"/>
                <w:szCs w:val="24"/>
              </w:rPr>
              <w:fldChar w:fldCharType="end"/>
            </w:r>
          </w:p>
        </w:sdtContent>
      </w:sdt>
    </w:sdtContent>
  </w:sdt>
  <w:p w:rsidR="00A3125D" w:rsidRDefault="00A3125D">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D" w:rsidRDefault="00A3125D">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216635"/>
    </w:sdtPr>
    <w:sdtEndPr/>
    <w:sdtContent>
      <w:sdt>
        <w:sdtPr>
          <w:id w:val="1362546640"/>
        </w:sdtPr>
        <w:sdtEndPr/>
        <w:sdtContent>
          <w:p w:rsidR="00A3125D" w:rsidRDefault="00C2485C">
            <w:pPr>
              <w:pStyle w:val="ab"/>
            </w:pPr>
            <w:r>
              <w:rPr>
                <w:lang w:val="zh-CN"/>
              </w:rPr>
              <w:t xml:space="preserve"> </w:t>
            </w:r>
            <w:r>
              <w:rPr>
                <w:b/>
                <w:bCs/>
                <w:sz w:val="24"/>
                <w:szCs w:val="24"/>
              </w:rPr>
              <w:fldChar w:fldCharType="begin"/>
            </w:r>
            <w:r>
              <w:rPr>
                <w:b/>
                <w:bCs/>
              </w:rPr>
              <w:instrText>PAGE</w:instrText>
            </w:r>
            <w:r>
              <w:rPr>
                <w:b/>
                <w:bCs/>
                <w:sz w:val="24"/>
                <w:szCs w:val="24"/>
              </w:rPr>
              <w:fldChar w:fldCharType="separate"/>
            </w:r>
            <w:r w:rsidR="0048198C">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8198C">
              <w:rPr>
                <w:b/>
                <w:bCs/>
                <w:noProof/>
              </w:rPr>
              <w:t>15</w:t>
            </w:r>
            <w:r>
              <w:rPr>
                <w:b/>
                <w:bCs/>
                <w:sz w:val="24"/>
                <w:szCs w:val="24"/>
              </w:rPr>
              <w:fldChar w:fldCharType="end"/>
            </w:r>
            <w:r>
              <w:rPr>
                <w:b/>
                <w:bCs/>
                <w:sz w:val="24"/>
                <w:szCs w:val="24"/>
              </w:rPr>
              <w:t xml:space="preserve">        </w:t>
            </w:r>
          </w:p>
          <w:p w:rsidR="00A3125D" w:rsidRDefault="00C2485C">
            <w:pPr>
              <w:pStyle w:val="ab"/>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85C" w:rsidRDefault="00C2485C">
      <w:pPr>
        <w:spacing w:after="0"/>
      </w:pPr>
      <w:r>
        <w:separator/>
      </w:r>
    </w:p>
  </w:footnote>
  <w:footnote w:type="continuationSeparator" w:id="0">
    <w:p w:rsidR="00C2485C" w:rsidRDefault="00C248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D" w:rsidRDefault="00A3125D">
    <w:pPr>
      <w:pStyle w:val="ad"/>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D" w:rsidRDefault="00C2485C">
    <w:pPr>
      <w:jc w:val="center"/>
    </w:pPr>
    <w:r>
      <w:rPr>
        <w:rFonts w:ascii="Times New Roman"/>
        <w:noProof/>
        <w:color w:val="000000" w:themeColor="text1"/>
        <w:sz w:val="20"/>
      </w:rPr>
      <w:drawing>
        <wp:inline distT="0" distB="0" distL="0" distR="0">
          <wp:extent cx="346075" cy="307975"/>
          <wp:effectExtent l="0" t="0" r="0" b="0"/>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jpeg"/>
                  <pic:cNvPicPr>
                    <a:picLocks noChangeAspect="1"/>
                  </pic:cNvPicPr>
                </pic:nvPicPr>
                <pic:blipFill>
                  <a:blip r:embed="rId1" cstate="print"/>
                  <a:stretch>
                    <a:fillRect/>
                  </a:stretch>
                </pic:blipFill>
                <pic:spPr>
                  <a:xfrm>
                    <a:off x="0" y="0"/>
                    <a:ext cx="358948" cy="319241"/>
                  </a:xfrm>
                  <a:prstGeom prst="rect">
                    <a:avLst/>
                  </a:prstGeom>
                </pic:spPr>
              </pic:pic>
            </a:graphicData>
          </a:graphic>
        </wp:inline>
      </w:drawing>
    </w:r>
    <w:r>
      <w:rPr>
        <w:noProof/>
      </w:rPr>
      <w:drawing>
        <wp:inline distT="0" distB="0" distL="0" distR="0">
          <wp:extent cx="1381760" cy="318135"/>
          <wp:effectExtent l="0" t="0" r="0" b="571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95120" cy="32138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D" w:rsidRDefault="00C2485C">
    <w:pPr>
      <w:pStyle w:val="Default"/>
    </w:pPr>
    <w:r>
      <w:rPr>
        <w:noProof/>
      </w:rPr>
      <w:drawing>
        <wp:anchor distT="0" distB="0" distL="114300" distR="114300" simplePos="0" relativeHeight="251660288" behindDoc="0" locked="0" layoutInCell="1" allowOverlap="1">
          <wp:simplePos x="0" y="0"/>
          <wp:positionH relativeFrom="margin">
            <wp:posOffset>2559050</wp:posOffset>
          </wp:positionH>
          <wp:positionV relativeFrom="paragraph">
            <wp:posOffset>-299085</wp:posOffset>
          </wp:positionV>
          <wp:extent cx="1600200" cy="356235"/>
          <wp:effectExtent l="0" t="0" r="0" b="571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biLevel thresh="50000"/>
                    <a:grayscl/>
                    <a:extLst>
                      <a:ext uri="{28A0092B-C50C-407E-A947-70E740481C1C}">
                        <a14:useLocalDpi xmlns:a14="http://schemas.microsoft.com/office/drawing/2010/main" val="0"/>
                      </a:ext>
                    </a:extLst>
                  </a:blip>
                  <a:srcRect/>
                  <a:stretch>
                    <a:fillRect/>
                  </a:stretch>
                </pic:blipFill>
                <pic:spPr>
                  <a:xfrm>
                    <a:off x="0" y="0"/>
                    <a:ext cx="1600200" cy="35623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D" w:rsidRDefault="00C2485C">
    <w:pPr>
      <w:pStyle w:val="ad"/>
      <w:pBdr>
        <w:bottom w:val="none" w:sz="0" w:space="0" w:color="auto"/>
      </w:pBdr>
    </w:pPr>
    <w:r>
      <w:rPr>
        <w:noProof/>
      </w:rPr>
      <w:drawing>
        <wp:anchor distT="0" distB="0" distL="114300" distR="114300" simplePos="0" relativeHeight="251659264" behindDoc="0" locked="0" layoutInCell="1" allowOverlap="1">
          <wp:simplePos x="0" y="0"/>
          <wp:positionH relativeFrom="margin">
            <wp:posOffset>2386965</wp:posOffset>
          </wp:positionH>
          <wp:positionV relativeFrom="paragraph">
            <wp:posOffset>-260985</wp:posOffset>
          </wp:positionV>
          <wp:extent cx="1562100" cy="379730"/>
          <wp:effectExtent l="0" t="0" r="0" b="127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biLevel thresh="50000"/>
                    <a:grayscl/>
                    <a:extLst>
                      <a:ext uri="{28A0092B-C50C-407E-A947-70E740481C1C}">
                        <a14:useLocalDpi xmlns:a14="http://schemas.microsoft.com/office/drawing/2010/main" val="0"/>
                      </a:ext>
                    </a:extLst>
                  </a:blip>
                  <a:srcRect/>
                  <a:stretch>
                    <a:fillRect/>
                  </a:stretch>
                </pic:blipFill>
                <pic:spPr>
                  <a:xfrm>
                    <a:off x="0" y="0"/>
                    <a:ext cx="1562100" cy="37973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D" w:rsidRDefault="00C2485C">
    <w:pPr>
      <w:jc w:val="center"/>
    </w:pPr>
    <w:r>
      <w:rPr>
        <w:rFonts w:ascii="Times New Roman"/>
        <w:noProof/>
        <w:color w:val="000000" w:themeColor="text1"/>
        <w:sz w:val="10"/>
      </w:rPr>
      <w:drawing>
        <wp:inline distT="0" distB="0" distL="0" distR="0">
          <wp:extent cx="298450" cy="265430"/>
          <wp:effectExtent l="0" t="0" r="6350" b="127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jpeg"/>
                  <pic:cNvPicPr>
                    <a:picLocks noChangeAspect="1"/>
                  </pic:cNvPicPr>
                </pic:nvPicPr>
                <pic:blipFill>
                  <a:blip r:embed="rId1" cstate="print"/>
                  <a:stretch>
                    <a:fillRect/>
                  </a:stretch>
                </pic:blipFill>
                <pic:spPr>
                  <a:xfrm>
                    <a:off x="0" y="0"/>
                    <a:ext cx="300011" cy="266824"/>
                  </a:xfrm>
                  <a:prstGeom prst="rect">
                    <a:avLst/>
                  </a:prstGeom>
                </pic:spPr>
              </pic:pic>
            </a:graphicData>
          </a:graphic>
        </wp:inline>
      </w:drawing>
    </w:r>
    <w:r>
      <w:rPr>
        <w:noProof/>
      </w:rPr>
      <w:drawing>
        <wp:inline distT="0" distB="0" distL="0" distR="0">
          <wp:extent cx="1245870" cy="28702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3000" cy="288642"/>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D" w:rsidRDefault="00C2485C">
    <w:pPr>
      <w:pBdr>
        <w:bottom w:val="single" w:sz="4" w:space="1" w:color="auto"/>
      </w:pBdr>
      <w:jc w:val="center"/>
    </w:pPr>
    <w:r>
      <w:rPr>
        <w:rFonts w:ascii="Times New Roman"/>
        <w:noProof/>
        <w:color w:val="000000" w:themeColor="text1"/>
        <w:sz w:val="10"/>
      </w:rPr>
      <w:drawing>
        <wp:inline distT="0" distB="0" distL="0" distR="0">
          <wp:extent cx="298450" cy="265430"/>
          <wp:effectExtent l="0" t="0" r="6350" b="1270"/>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jpeg"/>
                  <pic:cNvPicPr>
                    <a:picLocks noChangeAspect="1"/>
                  </pic:cNvPicPr>
                </pic:nvPicPr>
                <pic:blipFill>
                  <a:blip r:embed="rId1" cstate="print"/>
                  <a:stretch>
                    <a:fillRect/>
                  </a:stretch>
                </pic:blipFill>
                <pic:spPr>
                  <a:xfrm>
                    <a:off x="0" y="0"/>
                    <a:ext cx="300011" cy="266824"/>
                  </a:xfrm>
                  <a:prstGeom prst="rect">
                    <a:avLst/>
                  </a:prstGeom>
                </pic:spPr>
              </pic:pic>
            </a:graphicData>
          </a:graphic>
        </wp:inline>
      </w:drawing>
    </w:r>
    <w:r>
      <w:rPr>
        <w:noProof/>
      </w:rPr>
      <w:drawing>
        <wp:inline distT="0" distB="0" distL="0" distR="0">
          <wp:extent cx="1245870" cy="28702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3000" cy="288642"/>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25D" w:rsidRDefault="00C2485C">
    <w:pPr>
      <w:jc w:val="center"/>
    </w:pPr>
    <w:r>
      <w:rPr>
        <w:rFonts w:ascii="Times New Roman"/>
        <w:noProof/>
        <w:color w:val="000000" w:themeColor="text1"/>
        <w:sz w:val="10"/>
      </w:rPr>
      <w:drawing>
        <wp:inline distT="0" distB="0" distL="0" distR="0">
          <wp:extent cx="298450" cy="265430"/>
          <wp:effectExtent l="0" t="0" r="6350" b="1270"/>
          <wp:docPr id="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jpeg"/>
                  <pic:cNvPicPr>
                    <a:picLocks noChangeAspect="1"/>
                  </pic:cNvPicPr>
                </pic:nvPicPr>
                <pic:blipFill>
                  <a:blip r:embed="rId1" cstate="print"/>
                  <a:stretch>
                    <a:fillRect/>
                  </a:stretch>
                </pic:blipFill>
                <pic:spPr>
                  <a:xfrm>
                    <a:off x="0" y="0"/>
                    <a:ext cx="300011" cy="266824"/>
                  </a:xfrm>
                  <a:prstGeom prst="rect">
                    <a:avLst/>
                  </a:prstGeom>
                </pic:spPr>
              </pic:pic>
            </a:graphicData>
          </a:graphic>
        </wp:inline>
      </w:drawing>
    </w:r>
    <w:r>
      <w:rPr>
        <w:noProof/>
      </w:rPr>
      <w:drawing>
        <wp:inline distT="0" distB="0" distL="0" distR="0">
          <wp:extent cx="1245870" cy="28702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3000" cy="2886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E2D3FF"/>
    <w:multiLevelType w:val="singleLevel"/>
    <w:tmpl w:val="CBE2D3FF"/>
    <w:lvl w:ilvl="0">
      <w:start w:val="1"/>
      <w:numFmt w:val="decimal"/>
      <w:suff w:val="nothing"/>
      <w:lvlText w:val="（%1）"/>
      <w:lvlJc w:val="left"/>
    </w:lvl>
  </w:abstractNum>
  <w:abstractNum w:abstractNumId="1" w15:restartNumberingAfterBreak="0">
    <w:nsid w:val="EB56D077"/>
    <w:multiLevelType w:val="singleLevel"/>
    <w:tmpl w:val="EB56D077"/>
    <w:lvl w:ilvl="0">
      <w:start w:val="1"/>
      <w:numFmt w:val="decimal"/>
      <w:suff w:val="nothing"/>
      <w:lvlText w:val="%1、"/>
      <w:lvlJc w:val="left"/>
    </w:lvl>
  </w:abstractNum>
  <w:abstractNum w:abstractNumId="2" w15:restartNumberingAfterBreak="0">
    <w:nsid w:val="FDA62BB6"/>
    <w:multiLevelType w:val="singleLevel"/>
    <w:tmpl w:val="FDA62BB6"/>
    <w:lvl w:ilvl="0">
      <w:start w:val="8"/>
      <w:numFmt w:val="decimal"/>
      <w:lvlText w:val="%1."/>
      <w:lvlJc w:val="left"/>
      <w:pPr>
        <w:tabs>
          <w:tab w:val="left" w:pos="312"/>
        </w:tabs>
      </w:pPr>
    </w:lvl>
  </w:abstractNum>
  <w:abstractNum w:abstractNumId="3"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u w:val="none"/>
        <w:shd w:val="clear" w:color="auto" w:fil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2"/>
  </w:num>
  <w:num w:numId="4">
    <w:abstractNumId w:val="6"/>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000032D0"/>
    <w:rsid w:val="0000490C"/>
    <w:rsid w:val="00004A66"/>
    <w:rsid w:val="00050D46"/>
    <w:rsid w:val="000569E1"/>
    <w:rsid w:val="00074B20"/>
    <w:rsid w:val="00082572"/>
    <w:rsid w:val="000934D4"/>
    <w:rsid w:val="000C0DCA"/>
    <w:rsid w:val="000C3E2B"/>
    <w:rsid w:val="000F4F45"/>
    <w:rsid w:val="001037BF"/>
    <w:rsid w:val="0011248A"/>
    <w:rsid w:val="0013118F"/>
    <w:rsid w:val="001561E9"/>
    <w:rsid w:val="00176CD4"/>
    <w:rsid w:val="001772BC"/>
    <w:rsid w:val="00182C6E"/>
    <w:rsid w:val="001A5B43"/>
    <w:rsid w:val="001B719E"/>
    <w:rsid w:val="001C6943"/>
    <w:rsid w:val="00217BC0"/>
    <w:rsid w:val="00235C32"/>
    <w:rsid w:val="00244E90"/>
    <w:rsid w:val="002657F7"/>
    <w:rsid w:val="002678D1"/>
    <w:rsid w:val="002772BB"/>
    <w:rsid w:val="002862E2"/>
    <w:rsid w:val="002A0474"/>
    <w:rsid w:val="002A633A"/>
    <w:rsid w:val="002B759D"/>
    <w:rsid w:val="002C2C3D"/>
    <w:rsid w:val="002C4297"/>
    <w:rsid w:val="00320C30"/>
    <w:rsid w:val="00334E6F"/>
    <w:rsid w:val="003570A0"/>
    <w:rsid w:val="003B5A5D"/>
    <w:rsid w:val="003C37FA"/>
    <w:rsid w:val="003C60EF"/>
    <w:rsid w:val="003E6439"/>
    <w:rsid w:val="003F20A6"/>
    <w:rsid w:val="00404FA2"/>
    <w:rsid w:val="004242F4"/>
    <w:rsid w:val="0043243C"/>
    <w:rsid w:val="00441955"/>
    <w:rsid w:val="00447890"/>
    <w:rsid w:val="0046259D"/>
    <w:rsid w:val="0048198C"/>
    <w:rsid w:val="00485DFC"/>
    <w:rsid w:val="00490A7E"/>
    <w:rsid w:val="004B66B1"/>
    <w:rsid w:val="004F6AE0"/>
    <w:rsid w:val="00502F52"/>
    <w:rsid w:val="00540163"/>
    <w:rsid w:val="00566E5D"/>
    <w:rsid w:val="00582530"/>
    <w:rsid w:val="00590957"/>
    <w:rsid w:val="005914DC"/>
    <w:rsid w:val="005A444D"/>
    <w:rsid w:val="005A5A4D"/>
    <w:rsid w:val="005F125A"/>
    <w:rsid w:val="005F1FC8"/>
    <w:rsid w:val="00630374"/>
    <w:rsid w:val="00680E6D"/>
    <w:rsid w:val="006813BC"/>
    <w:rsid w:val="0069669C"/>
    <w:rsid w:val="006D2FCE"/>
    <w:rsid w:val="006F3C71"/>
    <w:rsid w:val="006F5FBA"/>
    <w:rsid w:val="0074260D"/>
    <w:rsid w:val="00754818"/>
    <w:rsid w:val="007B0F09"/>
    <w:rsid w:val="007B2319"/>
    <w:rsid w:val="007B4BA0"/>
    <w:rsid w:val="007C28C2"/>
    <w:rsid w:val="00820908"/>
    <w:rsid w:val="00820F76"/>
    <w:rsid w:val="00824D9E"/>
    <w:rsid w:val="00840A6A"/>
    <w:rsid w:val="00863B1C"/>
    <w:rsid w:val="00865B30"/>
    <w:rsid w:val="00874219"/>
    <w:rsid w:val="0087518C"/>
    <w:rsid w:val="008902DC"/>
    <w:rsid w:val="008C519D"/>
    <w:rsid w:val="008C5B8F"/>
    <w:rsid w:val="009123D7"/>
    <w:rsid w:val="00916532"/>
    <w:rsid w:val="00923C7E"/>
    <w:rsid w:val="009261DA"/>
    <w:rsid w:val="00936704"/>
    <w:rsid w:val="0094170D"/>
    <w:rsid w:val="00943B9C"/>
    <w:rsid w:val="009606BC"/>
    <w:rsid w:val="00967E57"/>
    <w:rsid w:val="00994E59"/>
    <w:rsid w:val="009B7DAD"/>
    <w:rsid w:val="009D6E29"/>
    <w:rsid w:val="009E4487"/>
    <w:rsid w:val="00A148CE"/>
    <w:rsid w:val="00A24465"/>
    <w:rsid w:val="00A3125D"/>
    <w:rsid w:val="00A40610"/>
    <w:rsid w:val="00A4220E"/>
    <w:rsid w:val="00A42857"/>
    <w:rsid w:val="00A44A63"/>
    <w:rsid w:val="00A44AD9"/>
    <w:rsid w:val="00A45704"/>
    <w:rsid w:val="00A635D2"/>
    <w:rsid w:val="00A64A5B"/>
    <w:rsid w:val="00AB5828"/>
    <w:rsid w:val="00AD29A3"/>
    <w:rsid w:val="00AF3C2A"/>
    <w:rsid w:val="00AF4C51"/>
    <w:rsid w:val="00B14844"/>
    <w:rsid w:val="00B149A0"/>
    <w:rsid w:val="00B14C37"/>
    <w:rsid w:val="00B51EE9"/>
    <w:rsid w:val="00B54440"/>
    <w:rsid w:val="00B554E7"/>
    <w:rsid w:val="00B556FC"/>
    <w:rsid w:val="00B7278F"/>
    <w:rsid w:val="00B83714"/>
    <w:rsid w:val="00BA7E40"/>
    <w:rsid w:val="00BB6DBC"/>
    <w:rsid w:val="00BD49FB"/>
    <w:rsid w:val="00BD51D2"/>
    <w:rsid w:val="00BD7232"/>
    <w:rsid w:val="00BE1921"/>
    <w:rsid w:val="00BE6196"/>
    <w:rsid w:val="00BF0051"/>
    <w:rsid w:val="00BF6BD3"/>
    <w:rsid w:val="00C035B5"/>
    <w:rsid w:val="00C2485C"/>
    <w:rsid w:val="00C415A2"/>
    <w:rsid w:val="00C437A1"/>
    <w:rsid w:val="00C45DF3"/>
    <w:rsid w:val="00C66E1E"/>
    <w:rsid w:val="00C676BA"/>
    <w:rsid w:val="00C76F51"/>
    <w:rsid w:val="00C81AB4"/>
    <w:rsid w:val="00C857BF"/>
    <w:rsid w:val="00CA25CB"/>
    <w:rsid w:val="00CA6CB6"/>
    <w:rsid w:val="00CA786D"/>
    <w:rsid w:val="00CB5AEA"/>
    <w:rsid w:val="00D2102C"/>
    <w:rsid w:val="00D260D0"/>
    <w:rsid w:val="00D34864"/>
    <w:rsid w:val="00D36D52"/>
    <w:rsid w:val="00D56DEA"/>
    <w:rsid w:val="00D60F0E"/>
    <w:rsid w:val="00D76906"/>
    <w:rsid w:val="00D8468D"/>
    <w:rsid w:val="00DC6873"/>
    <w:rsid w:val="00DF61A6"/>
    <w:rsid w:val="00E11567"/>
    <w:rsid w:val="00E3310A"/>
    <w:rsid w:val="00E33B9E"/>
    <w:rsid w:val="00E33C1C"/>
    <w:rsid w:val="00E34C27"/>
    <w:rsid w:val="00E47041"/>
    <w:rsid w:val="00E77225"/>
    <w:rsid w:val="00E95973"/>
    <w:rsid w:val="00E97A6D"/>
    <w:rsid w:val="00ED2437"/>
    <w:rsid w:val="00ED4422"/>
    <w:rsid w:val="00EE3803"/>
    <w:rsid w:val="00EE5F23"/>
    <w:rsid w:val="00F0149B"/>
    <w:rsid w:val="00F159DE"/>
    <w:rsid w:val="00F21640"/>
    <w:rsid w:val="00F527BC"/>
    <w:rsid w:val="00F8646A"/>
    <w:rsid w:val="00F8722C"/>
    <w:rsid w:val="00F876DE"/>
    <w:rsid w:val="00FB1AEC"/>
    <w:rsid w:val="00FF1750"/>
    <w:rsid w:val="00FF655F"/>
    <w:rsid w:val="08DE348F"/>
    <w:rsid w:val="118447F4"/>
    <w:rsid w:val="28352383"/>
    <w:rsid w:val="469E14D6"/>
    <w:rsid w:val="5C6D3D24"/>
    <w:rsid w:val="6A3F6293"/>
    <w:rsid w:val="6ABB67D3"/>
    <w:rsid w:val="6B6C166E"/>
    <w:rsid w:val="7339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752C8C"/>
  <w15:docId w15:val="{013BCBD9-340F-47B7-AF7B-C846D50B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semiHidden/>
    <w:unhideWhenUsed/>
    <w:qFormat/>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1">
    <w:name w:val="Title"/>
    <w:basedOn w:val="a"/>
    <w:next w:val="a"/>
    <w:link w:val="af2"/>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3">
    <w:name w:val="Strong"/>
    <w:basedOn w:val="a0"/>
    <w:uiPriority w:val="22"/>
    <w:qFormat/>
    <w:rPr>
      <w:b/>
      <w:bCs/>
      <w:color w:val="auto"/>
    </w:rPr>
  </w:style>
  <w:style w:type="character" w:styleId="af4">
    <w:name w:val="Emphasis"/>
    <w:basedOn w:val="a0"/>
    <w:uiPriority w:val="20"/>
    <w:qFormat/>
    <w:rPr>
      <w:i/>
      <w:iCs/>
      <w:color w:val="auto"/>
    </w:rPr>
  </w:style>
  <w:style w:type="character" w:styleId="af5">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2">
    <w:name w:val="标题 字符"/>
    <w:basedOn w:val="a0"/>
    <w:link w:val="af1"/>
    <w:uiPriority w:val="10"/>
    <w:qFormat/>
    <w:rPr>
      <w:rFonts w:asciiTheme="majorHAnsi" w:eastAsiaTheme="majorEastAsia" w:hAnsiTheme="majorHAnsi" w:cstheme="majorBidi"/>
      <w:b/>
      <w:bCs/>
      <w:spacing w:val="-7"/>
      <w:sz w:val="48"/>
      <w:szCs w:val="48"/>
    </w:rPr>
  </w:style>
  <w:style w:type="character" w:customStyle="1" w:styleId="af0">
    <w:name w:val="副标题 字符"/>
    <w:basedOn w:val="a0"/>
    <w:link w:val="af"/>
    <w:uiPriority w:val="11"/>
    <w:qFormat/>
    <w:rPr>
      <w:rFonts w:asciiTheme="majorHAnsi" w:eastAsiaTheme="majorEastAsia" w:hAnsiTheme="majorHAnsi" w:cstheme="majorBidi"/>
      <w:sz w:val="24"/>
      <w:szCs w:val="24"/>
    </w:rPr>
  </w:style>
  <w:style w:type="paragraph" w:styleId="af6">
    <w:name w:val="No Spacing"/>
    <w:link w:val="af7"/>
    <w:uiPriority w:val="1"/>
    <w:qFormat/>
    <w:pPr>
      <w:jc w:val="both"/>
    </w:pPr>
    <w:rPr>
      <w:sz w:val="22"/>
      <w:szCs w:val="22"/>
    </w:rPr>
  </w:style>
  <w:style w:type="paragraph" w:styleId="af8">
    <w:name w:val="Quote"/>
    <w:basedOn w:val="a"/>
    <w:next w:val="a"/>
    <w:link w:val="af9"/>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9">
    <w:name w:val="引用 字符"/>
    <w:basedOn w:val="a0"/>
    <w:link w:val="af8"/>
    <w:uiPriority w:val="29"/>
    <w:qFormat/>
    <w:rPr>
      <w:rFonts w:asciiTheme="majorHAnsi" w:eastAsiaTheme="majorEastAsia" w:hAnsiTheme="majorHAnsi" w:cstheme="majorBidi"/>
      <w:i/>
      <w:iCs/>
      <w:sz w:val="24"/>
      <w:szCs w:val="24"/>
    </w:rPr>
  </w:style>
  <w:style w:type="paragraph" w:styleId="afa">
    <w:name w:val="Intense Quote"/>
    <w:basedOn w:val="a"/>
    <w:next w:val="a"/>
    <w:link w:val="afb"/>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b">
    <w:name w:val="明显引用 字符"/>
    <w:basedOn w:val="a0"/>
    <w:link w:val="afa"/>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7">
    <w:name w:val="无间隔 字符"/>
    <w:basedOn w:val="a0"/>
    <w:link w:val="af6"/>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c">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Bodytext1">
    <w:name w:val="Body text|1_"/>
    <w:basedOn w:val="a0"/>
    <w:link w:val="Bodytext10"/>
    <w:qFormat/>
    <w:locked/>
    <w:rPr>
      <w:rFonts w:ascii="宋体" w:hAnsi="宋体" w:cs="宋体"/>
      <w:sz w:val="28"/>
      <w:szCs w:val="28"/>
      <w:lang w:val="zh-TW" w:eastAsia="zh-TW" w:bidi="zh-TW"/>
    </w:rPr>
  </w:style>
  <w:style w:type="paragraph" w:customStyle="1" w:styleId="Bodytext10">
    <w:name w:val="Body text|1"/>
    <w:basedOn w:val="a"/>
    <w:link w:val="Bodytext1"/>
    <w:qFormat/>
    <w:pPr>
      <w:widowControl w:val="0"/>
      <w:spacing w:after="0" w:line="444" w:lineRule="auto"/>
      <w:ind w:firstLine="400"/>
      <w:jc w:val="left"/>
    </w:pPr>
    <w:rPr>
      <w:rFonts w:ascii="宋体" w:hAnsi="宋体" w:cs="宋体"/>
      <w:sz w:val="28"/>
      <w:szCs w:val="28"/>
      <w:lang w:val="zh-TW" w:eastAsia="zh-TW" w:bidi="zh-TW"/>
    </w:rPr>
  </w:style>
  <w:style w:type="character" w:customStyle="1" w:styleId="aa">
    <w:name w:val="批注框文本 字符"/>
    <w:basedOn w:val="a0"/>
    <w:link w:val="a9"/>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ghqxz.co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C2D4-23A7-4EFC-B42C-5CE50B58A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1270</Words>
  <Characters>7241</Characters>
  <Application>Microsoft Office Word</Application>
  <DocSecurity>0</DocSecurity>
  <Lines>60</Lines>
  <Paragraphs>16</Paragraphs>
  <ScaleCrop>false</ScaleCrop>
  <Company>微软中国</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2</cp:revision>
  <cp:lastPrinted>2022-06-28T02:09:00Z</cp:lastPrinted>
  <dcterms:created xsi:type="dcterms:W3CDTF">2023-07-10T08:24:00Z</dcterms:created>
  <dcterms:modified xsi:type="dcterms:W3CDTF">2023-07-10T08:24:00Z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00D131B1256A4C2FAD01C29BC0158D06_13</vt:lpwstr>
  </property>
</Properties>
</file>