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w:t>
      </w:r>
      <w:bookmarkStart w:id="1" w:name="_Hlk46844340"/>
      <w:r>
        <w:rPr>
          <w:rFonts w:hint="eastAsia" w:ascii="仿宋" w:hAnsi="仿宋" w:eastAsia="仿宋"/>
          <w:b/>
          <w:color w:val="000000" w:themeColor="text1"/>
          <w:sz w:val="52"/>
          <w:szCs w:val="52"/>
          <w:lang w:val="en-US" w:eastAsia="zh-CN"/>
          <w14:textFill>
            <w14:solidFill>
              <w14:schemeClr w14:val="tx1"/>
            </w14:solidFill>
          </w14:textFill>
        </w:rPr>
        <w:t>2021年</w:t>
      </w:r>
      <w:r>
        <w:rPr>
          <w:rFonts w:hint="eastAsia" w:ascii="仿宋" w:hAnsi="仿宋" w:eastAsia="仿宋"/>
          <w:b/>
          <w:color w:val="000000" w:themeColor="text1"/>
          <w:sz w:val="52"/>
          <w:szCs w:val="52"/>
          <w14:textFill>
            <w14:solidFill>
              <w14:schemeClr w14:val="tx1"/>
            </w14:solidFill>
          </w14:textFill>
        </w:rPr>
        <w:t>舞蹈实验室建设项目</w:t>
      </w:r>
      <w:bookmarkEnd w:id="1"/>
    </w:p>
    <w:bookmarkEnd w:id="0"/>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p>
    <w:p>
      <w:pPr>
        <w:spacing w:line="500" w:lineRule="exact"/>
        <w:ind w:left="2640" w:leftChars="1200"/>
        <w:rPr>
          <w:rFonts w:ascii="仿宋" w:hAnsi="仿宋" w:eastAsia="仿宋"/>
          <w:b/>
          <w:sz w:val="36"/>
          <w:szCs w:val="36"/>
        </w:rPr>
      </w:pPr>
      <w:r>
        <w:rPr>
          <w:rFonts w:hint="eastAsia" w:ascii="仿宋" w:hAnsi="仿宋" w:eastAsia="仿宋"/>
          <w:b/>
          <w:sz w:val="36"/>
          <w:szCs w:val="36"/>
        </w:rPr>
        <w:t>项目编号：</w:t>
      </w:r>
      <w:bookmarkStart w:id="2" w:name="_Toc160880485"/>
      <w:bookmarkStart w:id="3" w:name="_Toc160880118"/>
      <w:bookmarkStart w:id="4" w:name="_Toc169332792"/>
      <w:r>
        <w:rPr>
          <w:rFonts w:hint="eastAsia" w:ascii="仿宋" w:hAnsi="仿宋" w:eastAsia="仿宋"/>
          <w:b/>
          <w:sz w:val="36"/>
          <w:szCs w:val="36"/>
        </w:rPr>
        <w:t>ZWC-2021037</w:t>
      </w:r>
    </w:p>
    <w:p>
      <w:pPr>
        <w:spacing w:line="500" w:lineRule="exact"/>
        <w:ind w:left="2640" w:leftChars="1200"/>
        <w:rPr>
          <w:rFonts w:ascii="仿宋" w:hAnsi="仿宋" w:eastAsia="仿宋"/>
          <w:b/>
          <w:sz w:val="36"/>
          <w:szCs w:val="36"/>
        </w:rPr>
      </w:pPr>
      <w:r>
        <w:rPr>
          <w:rFonts w:hint="eastAsia" w:ascii="仿宋" w:hAnsi="仿宋" w:eastAsia="仿宋"/>
          <w:b/>
          <w:sz w:val="36"/>
          <w:szCs w:val="36"/>
        </w:rPr>
        <w:t>项目名称</w:t>
      </w:r>
      <w:bookmarkEnd w:id="2"/>
      <w:bookmarkEnd w:id="3"/>
      <w:bookmarkEnd w:id="4"/>
      <w:r>
        <w:rPr>
          <w:rFonts w:hint="eastAsia" w:ascii="仿宋" w:hAnsi="仿宋" w:eastAsia="仿宋"/>
          <w:b/>
          <w:sz w:val="36"/>
          <w:szCs w:val="36"/>
        </w:rPr>
        <w:t>：2021年舞蹈实验室建设</w:t>
      </w:r>
    </w:p>
    <w:p>
      <w:pPr>
        <w:rPr>
          <w:rFonts w:ascii="仿宋" w:hAnsi="仿宋" w:eastAsia="仿宋"/>
          <w:sz w:val="24"/>
        </w:rPr>
      </w:pPr>
      <w:r>
        <w:rPr>
          <w:rFonts w:hint="eastAsia" w:ascii="仿宋" w:hAnsi="仿宋" w:eastAsia="仿宋"/>
          <w:sz w:val="24"/>
        </w:rPr>
        <w:br w:type="page"/>
      </w:r>
    </w:p>
    <w:p>
      <w:pPr>
        <w:spacing w:line="500" w:lineRule="exact"/>
        <w:ind w:firstLine="2849" w:firstLineChars="645"/>
        <w:rPr>
          <w:rFonts w:ascii="仿宋" w:hAnsi="仿宋" w:eastAsia="仿宋"/>
          <w:b/>
          <w:sz w:val="44"/>
          <w:szCs w:val="44"/>
        </w:rPr>
      </w:pPr>
      <w:bookmarkStart w:id="5" w:name="_Hlk67754059"/>
      <w:r>
        <w:rPr>
          <w:rFonts w:hint="eastAsia" w:ascii="仿宋" w:hAnsi="仿宋" w:eastAsia="仿宋"/>
          <w:b/>
          <w:sz w:val="44"/>
          <w:szCs w:val="44"/>
        </w:rPr>
        <w:t>一、询价邀请函</w:t>
      </w:r>
    </w:p>
    <w:bookmarkEnd w:id="5"/>
    <w:p>
      <w:pPr>
        <w:spacing w:after="0" w:line="500" w:lineRule="exact"/>
        <w:ind w:firstLine="560" w:firstLineChars="200"/>
        <w:rPr>
          <w:rFonts w:ascii="仿宋" w:hAnsi="仿宋" w:eastAsia="仿宋"/>
          <w:sz w:val="28"/>
          <w:szCs w:val="28"/>
        </w:rPr>
      </w:pPr>
      <w:bookmarkStart w:id="6"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钢琴教学实验室建设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项目编号：ZWC-2021037</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项目名称：2021年</w:t>
      </w:r>
      <w:r>
        <w:rPr>
          <w:rFonts w:hint="eastAsia" w:ascii="仿宋" w:hAnsi="仿宋" w:eastAsia="仿宋"/>
          <w:color w:val="000000"/>
          <w:sz w:val="28"/>
          <w:szCs w:val="28"/>
        </w:rPr>
        <w:t>舞蹈实验室建设</w:t>
      </w:r>
      <w:r>
        <w:rPr>
          <w:rFonts w:hint="eastAsia" w:ascii="仿宋" w:hAnsi="仿宋" w:eastAsia="仿宋"/>
          <w:color w:val="000000" w:themeColor="text1"/>
          <w:sz w:val="28"/>
          <w:szCs w:val="28"/>
          <w14:textFill>
            <w14:solidFill>
              <w14:schemeClr w14:val="tx1"/>
            </w14:solidFill>
          </w14:textFill>
        </w:rPr>
        <w:t>项目</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w:t>
      </w:r>
      <w:r>
        <w:rPr>
          <w:rFonts w:hint="eastAsia" w:ascii="仿宋" w:hAnsi="仿宋" w:eastAsia="仿宋"/>
          <w:color w:val="000000" w:themeColor="text1"/>
          <w:sz w:val="28"/>
          <w:szCs w:val="28"/>
          <w:lang w:val="en-US" w:eastAsia="zh-CN"/>
          <w14:textFill>
            <w14:solidFill>
              <w14:schemeClr w14:val="tx1"/>
            </w14:solidFill>
          </w14:textFill>
        </w:rPr>
        <w:t>舞蹈实验室1间，</w:t>
      </w:r>
      <w:bookmarkStart w:id="286" w:name="_GoBack"/>
      <w:bookmarkEnd w:id="286"/>
      <w:r>
        <w:rPr>
          <w:rFonts w:hint="eastAsia" w:ascii="仿宋" w:hAnsi="仿宋" w:eastAsia="仿宋"/>
          <w:color w:val="000000" w:themeColor="text1"/>
          <w:sz w:val="28"/>
          <w:szCs w:val="28"/>
          <w14:textFill>
            <w14:solidFill>
              <w14:schemeClr w14:val="tx1"/>
            </w14:solidFill>
          </w14:textFill>
        </w:rPr>
        <w:t>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（1）参与人应具有独立法人资格，具有相关工程装修、维修经营范围。</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（6）参与人有依法缴纳税金的良好记录。</w:t>
      </w:r>
    </w:p>
    <w:p>
      <w:pPr>
        <w:pStyle w:val="62"/>
        <w:spacing w:after="0" w:line="400" w:lineRule="exact"/>
        <w:ind w:left="709" w:hanging="709" w:firstLineChars="0"/>
        <w:jc w:val="left"/>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1）营业执照副本、税务登记证副本、组织机构代码证副本(三证合一的只需提供带有社会信用代码的营业执照)；</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2）授权代理商需提供厂家授权证明；</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3）2020年公司财务报表及纳税证明；</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4）社会保障资金的缴纳记录证明。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2021年07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23</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7"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 xml:space="preserve">皮瑞  </w:t>
      </w:r>
      <w:r>
        <w:rPr>
          <w:rFonts w:ascii="仿宋" w:hAnsi="仿宋" w:eastAsia="仿宋"/>
          <w:b/>
          <w:bCs/>
          <w:sz w:val="28"/>
          <w:szCs w:val="28"/>
        </w:rPr>
        <w:t xml:space="preserve">    </w:t>
      </w:r>
      <w:r>
        <w:rPr>
          <w:rFonts w:hint="eastAsia" w:ascii="仿宋" w:hAnsi="仿宋" w:eastAsia="仿宋"/>
          <w:b/>
          <w:bCs/>
          <w:sz w:val="28"/>
          <w:szCs w:val="28"/>
        </w:rPr>
        <w:t>联系电话：18223273384</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7"/>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w:t>
      </w:r>
      <w:r>
        <w:rPr>
          <w:rFonts w:hint="eastAsia" w:ascii="仿宋" w:hAnsi="仿宋" w:eastAsia="仿宋"/>
          <w:sz w:val="28"/>
          <w:szCs w:val="28"/>
          <w:lang w:val="en-US" w:eastAsia="zh-CN"/>
        </w:rPr>
        <w:t>壹</w:t>
      </w:r>
      <w:r>
        <w:rPr>
          <w:rFonts w:hint="eastAsia" w:ascii="仿宋" w:hAnsi="仿宋" w:eastAsia="仿宋"/>
          <w:sz w:val="28"/>
          <w:szCs w:val="28"/>
        </w:rPr>
        <w:t>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8" w:name="_Hlk61444720"/>
      <w:r>
        <w:rPr>
          <w:rFonts w:hint="eastAsia" w:ascii="仿宋" w:hAnsi="仿宋" w:eastAsia="仿宋"/>
          <w:b/>
          <w:color w:val="000000" w:themeColor="text1"/>
          <w:sz w:val="44"/>
          <w:szCs w:val="44"/>
          <w14:textFill>
            <w14:solidFill>
              <w14:schemeClr w14:val="tx1"/>
            </w14:solidFill>
          </w14:textFill>
        </w:rPr>
        <w:t>二、公开询价</w:t>
      </w:r>
      <w:bookmarkEnd w:id="6"/>
      <w:r>
        <w:rPr>
          <w:rFonts w:hint="eastAsia" w:ascii="仿宋" w:hAnsi="仿宋" w:eastAsia="仿宋"/>
          <w:b/>
          <w:color w:val="000000" w:themeColor="text1"/>
          <w:sz w:val="44"/>
          <w:szCs w:val="44"/>
          <w14:textFill>
            <w14:solidFill>
              <w14:schemeClr w14:val="tx1"/>
            </w14:solidFill>
          </w14:textFill>
        </w:rPr>
        <w:t>项目介绍</w:t>
      </w:r>
    </w:p>
    <w:bookmarkEnd w:id="8"/>
    <w:p>
      <w:pPr>
        <w:spacing w:after="0" w:line="500" w:lineRule="exact"/>
        <w:ind w:left="1968" w:hanging="1968" w:hangingChars="700"/>
        <w:rPr>
          <w:rFonts w:ascii="仿宋" w:hAnsi="仿宋" w:eastAsia="仿宋"/>
          <w:b/>
          <w:sz w:val="28"/>
          <w:szCs w:val="28"/>
        </w:rPr>
      </w:pPr>
      <w:bookmarkStart w:id="9" w:name="_Hlk46845989"/>
      <w:r>
        <w:rPr>
          <w:rFonts w:hint="eastAsia" w:ascii="仿宋" w:hAnsi="仿宋" w:eastAsia="仿宋"/>
          <w:b/>
          <w:sz w:val="28"/>
          <w:szCs w:val="28"/>
        </w:rPr>
        <w:t>一、项目名称：</w:t>
      </w:r>
      <w:r>
        <w:rPr>
          <w:rFonts w:hint="eastAsia" w:ascii="仿宋" w:hAnsi="仿宋" w:eastAsia="仿宋"/>
          <w:bCs/>
          <w:sz w:val="28"/>
          <w:szCs w:val="28"/>
        </w:rPr>
        <w:t>2021年舞蹈实验室建设项目</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号重庆外语外事学院艺术楼</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舞蹈实验室建设项目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（1）交货时间：2021年08月20日前。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（4）付款方式：安装完成验收合格付95%，一年须保期满无重大质量问题付5%。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项目整体质保期壹年，从验收合格之日起算。在保质期内，乙方应对非人为因素损坏的物品负责包换。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pP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p>
    <w:bookmarkEnd w:id="9"/>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7"/>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05"/>
        <w:gridCol w:w="3438"/>
        <w:gridCol w:w="1186"/>
        <w:gridCol w:w="1279"/>
        <w:gridCol w:w="1514"/>
        <w:gridCol w:w="112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0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127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工程量</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综合</w:t>
            </w:r>
            <w:r>
              <w:rPr>
                <w:rFonts w:hint="eastAsia" w:asciiTheme="minorEastAsia" w:hAnsiTheme="minorEastAsia" w:eastAsiaTheme="minorEastAsia" w:cstheme="minorEastAsia"/>
                <w:b/>
                <w:bCs/>
                <w:sz w:val="21"/>
                <w:szCs w:val="21"/>
              </w:rPr>
              <w:t>单价（元）</w:t>
            </w: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合价</w:t>
            </w:r>
            <w:r>
              <w:rPr>
                <w:rFonts w:hint="eastAsia" w:asciiTheme="minorEastAsia" w:hAnsiTheme="minorEastAsia" w:eastAsiaTheme="minorEastAsia" w:cstheme="minorEastAsia"/>
                <w:b/>
                <w:bCs/>
                <w:sz w:val="21"/>
                <w:szCs w:val="21"/>
              </w:rPr>
              <w:t>（元）</w:t>
            </w: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拆除瓷砖踢脚线</w:t>
            </w:r>
          </w:p>
        </w:tc>
        <w:tc>
          <w:tcPr>
            <w:tcW w:w="3438" w:type="dxa"/>
            <w:vAlign w:val="center"/>
          </w:tcPr>
          <w:p>
            <w:pPr>
              <w:keepNext w:val="0"/>
              <w:keepLines w:val="0"/>
              <w:pageBreakBefore w:val="0"/>
              <w:widowControl/>
              <w:numPr>
                <w:ilvl w:val="255"/>
                <w:numId w:val="0"/>
              </w:numPr>
              <w:tabs>
                <w:tab w:val="left" w:pos="220"/>
                <w:tab w:val="left" w:pos="720"/>
              </w:tabs>
              <w:kinsoku/>
              <w:wordWrap/>
              <w:overflowPunct/>
              <w:topLinePunct w:val="0"/>
              <w:autoSpaceDE w:val="0"/>
              <w:autoSpaceDN w:val="0"/>
              <w:bidi w:val="0"/>
              <w:adjustRightInd w:val="0"/>
              <w:snapToGrid w:val="0"/>
              <w:spacing w:after="0" w:line="240" w:lineRule="exact"/>
              <w:jc w:val="center"/>
              <w:textAlignment w:val="auto"/>
              <w:rPr>
                <w:rFonts w:hint="eastAsia" w:asciiTheme="minorEastAsia" w:hAnsiTheme="minorEastAsia" w:eastAsiaTheme="minorEastAsia" w:cstheme="minorEastAsia"/>
                <w:color w:val="535353"/>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65</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拆除灰镜</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7.39</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拆除舞台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墙面原有腻子及乳胶漆铲除</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墙面原有腻子及乳胶漆修补</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自流平找平</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两遍腻子及乳胶漆</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PVC</w:t>
            </w:r>
            <w:r>
              <w:rPr>
                <w:rFonts w:hint="eastAsia" w:asciiTheme="minorEastAsia" w:hAnsiTheme="minorEastAsia" w:eastAsiaTheme="minorEastAsia" w:cstheme="minorEastAsia"/>
                <w:color w:val="000000"/>
                <w:sz w:val="21"/>
                <w:szCs w:val="21"/>
              </w:rPr>
              <w:t>地板胶铺贴</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地板胶5mm厚</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不锈钢踢脚线安装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木基层，不锈钢制作安装</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墙面银镜制作安装，安装高度2.4m</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27.67</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银镜周边不锈钢包边</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栏杆安装</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36.12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鞋柜</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18mm生态板现场制作</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其他</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材料</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建渣</w:t>
            </w:r>
            <w:r>
              <w:rPr>
                <w:rFonts w:hint="eastAsia" w:asciiTheme="minorEastAsia" w:hAnsiTheme="minorEastAsia" w:eastAsiaTheme="minorEastAsia" w:cstheme="minorEastAsia"/>
                <w:color w:val="000000"/>
                <w:sz w:val="21"/>
                <w:szCs w:val="21"/>
              </w:rPr>
              <w:t>转运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卫生保洁</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513" w:type="dxa"/>
            <w:gridSpan w:val="8"/>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ascii="仿宋_GB2312" w:hAnsi="仿宋_GB2312" w:eastAsia="仿宋_GB2312" w:cs="仿宋_GB2312"/>
                <w:sz w:val="21"/>
                <w:szCs w:val="21"/>
              </w:rPr>
            </w:pPr>
            <w:r>
              <w:rPr>
                <w:rFonts w:hint="eastAsia" w:cs="仿宋_GB2312" w:asciiTheme="minorEastAsia" w:hAnsiTheme="minorEastAsia"/>
                <w:sz w:val="21"/>
                <w:szCs w:val="21"/>
              </w:rPr>
              <w:t xml:space="preserve">合计（含税）：大写人民币 </w:t>
            </w:r>
            <w:r>
              <w:rPr>
                <w:rFonts w:cs="仿宋_GB2312" w:asciiTheme="minorEastAsia" w:hAnsiTheme="minorEastAsia"/>
                <w:sz w:val="21"/>
                <w:szCs w:val="21"/>
              </w:rPr>
              <w:t xml:space="preserve">             </w:t>
            </w:r>
            <w:r>
              <w:rPr>
                <w:rFonts w:hint="eastAsia" w:cs="仿宋_GB2312" w:asciiTheme="minorEastAsia" w:hAnsiTheme="minorEastAsia"/>
                <w:sz w:val="21"/>
                <w:szCs w:val="21"/>
              </w:rPr>
              <w:t>小写￥</w:t>
            </w:r>
          </w:p>
        </w:tc>
      </w:tr>
    </w:tbl>
    <w:p>
      <w:pPr>
        <w:spacing w:after="0" w:line="240" w:lineRule="auto"/>
        <w:rPr>
          <w:rFonts w:ascii="仿宋" w:hAnsi="仿宋" w:eastAsia="仿宋" w:cs="宋体"/>
          <w:color w:val="000000"/>
          <w:sz w:val="24"/>
          <w:szCs w:val="24"/>
        </w:rPr>
      </w:pPr>
      <w:r>
        <w:rPr>
          <w:rFonts w:hint="eastAsia" w:ascii="仿宋" w:hAnsi="仿宋" w:eastAsia="仿宋" w:cs="宋体"/>
          <w:color w:val="000000"/>
          <w:sz w:val="24"/>
          <w:szCs w:val="24"/>
        </w:rPr>
        <w:t>说明：1、此报价表采用</w:t>
      </w:r>
      <w:bookmarkStart w:id="10" w:name="_Hlk44416240"/>
      <w:r>
        <w:rPr>
          <w:rFonts w:hint="eastAsia" w:ascii="仿宋" w:hAnsi="仿宋" w:eastAsia="仿宋" w:cs="宋体"/>
          <w:color w:val="000000"/>
          <w:sz w:val="24"/>
          <w:szCs w:val="24"/>
        </w:rPr>
        <w:t>全费用包干总价</w:t>
      </w:r>
      <w:bookmarkEnd w:id="10"/>
      <w:r>
        <w:rPr>
          <w:rFonts w:hint="eastAsia" w:ascii="仿宋" w:hAnsi="仿宋" w:eastAsia="仿宋" w:cs="宋体"/>
          <w:color w:val="000000"/>
          <w:sz w:val="24"/>
          <w:szCs w:val="24"/>
        </w:rPr>
        <w:t>进行结算。</w:t>
      </w:r>
    </w:p>
    <w:p>
      <w:pPr>
        <w:spacing w:after="0" w:line="240" w:lineRule="auto"/>
        <w:ind w:left="708" w:leftChars="322"/>
        <w:rPr>
          <w:rFonts w:ascii="仿宋" w:hAnsi="仿宋" w:eastAsia="仿宋" w:cs="宋体"/>
          <w:color w:val="000000"/>
          <w:sz w:val="24"/>
          <w:szCs w:val="24"/>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pStyle w:val="17"/>
        <w:spacing w:line="500" w:lineRule="exact"/>
        <w:ind w:firstLine="560" w:firstLineChars="200"/>
        <w:rPr>
          <w:rFonts w:ascii="仿宋" w:hAnsi="仿宋" w:eastAsia="仿宋"/>
          <w:color w:val="000000"/>
          <w:sz w:val="28"/>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6840" w:h="11907" w:orient="landscape"/>
          <w:pgMar w:top="1134" w:right="2286" w:bottom="1418"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720" w:lineRule="auto"/>
        <w:jc w:val="center"/>
        <w:rPr>
          <w:rFonts w:ascii="仿宋" w:hAnsi="仿宋" w:eastAsia="仿宋"/>
          <w:b/>
          <w:color w:val="000000" w:themeColor="text1"/>
          <w:sz w:val="52"/>
          <w:szCs w:val="52"/>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关于舞蹈实验室建设项目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1" w:name="_Toc251586231"/>
      <w:bookmarkStart w:id="12" w:name="_Toc213756051"/>
      <w:bookmarkStart w:id="13" w:name="_Toc255975007"/>
      <w:bookmarkStart w:id="14" w:name="_Toc213755939"/>
      <w:bookmarkStart w:id="15" w:name="_Toc259692647"/>
      <w:bookmarkStart w:id="16" w:name="_Toc266870907"/>
      <w:bookmarkStart w:id="17" w:name="_Toc213755858"/>
      <w:bookmarkStart w:id="18" w:name="_Toc181436461"/>
      <w:bookmarkStart w:id="19" w:name="_Toc267059030"/>
      <w:bookmarkStart w:id="20" w:name="_Toc180302913"/>
      <w:bookmarkStart w:id="21" w:name="_Toc253066614"/>
      <w:bookmarkStart w:id="22" w:name="_Toc182805217"/>
      <w:bookmarkStart w:id="23" w:name="_Toc191783222"/>
      <w:bookmarkStart w:id="24" w:name="_Toc217891402"/>
      <w:bookmarkStart w:id="25" w:name="_Toc251613829"/>
      <w:bookmarkStart w:id="26" w:name="_Toc267060068"/>
      <w:bookmarkStart w:id="27" w:name="_Toc230071147"/>
      <w:bookmarkStart w:id="28" w:name="_Toc192664153"/>
      <w:bookmarkStart w:id="29" w:name="_Toc235437991"/>
      <w:bookmarkStart w:id="30" w:name="_Toc259520865"/>
      <w:bookmarkStart w:id="31" w:name="_Toc232302115"/>
      <w:bookmarkStart w:id="32" w:name="_Toc213208766"/>
      <w:bookmarkStart w:id="33" w:name="_Toc219800243"/>
      <w:bookmarkStart w:id="34" w:name="_Toc160880160"/>
      <w:bookmarkStart w:id="35" w:name="_Toc266868670"/>
      <w:bookmarkStart w:id="36" w:name="_Toc236021449"/>
      <w:bookmarkStart w:id="37" w:name="_Toc192996446"/>
      <w:bookmarkStart w:id="38" w:name="_Toc249325711"/>
      <w:bookmarkStart w:id="39" w:name="_Toc225669322"/>
      <w:bookmarkStart w:id="40" w:name="_Toc193160448"/>
      <w:bookmarkStart w:id="41" w:name="_Toc266870432"/>
      <w:bookmarkStart w:id="42" w:name="_Toc266870833"/>
      <w:bookmarkStart w:id="43" w:name="_Toc267059181"/>
      <w:bookmarkStart w:id="44" w:name="_Toc267059919"/>
      <w:bookmarkStart w:id="45" w:name="_Toc267059806"/>
      <w:bookmarkStart w:id="46" w:name="_Toc182372782"/>
      <w:bookmarkStart w:id="47" w:name="_Toc267059653"/>
      <w:bookmarkStart w:id="48" w:name="_Toc191803626"/>
      <w:bookmarkStart w:id="49" w:name="_Toc235438344"/>
      <w:bookmarkStart w:id="50" w:name="_Toc192663835"/>
      <w:bookmarkStart w:id="51" w:name="_Toc259692740"/>
      <w:bookmarkStart w:id="52" w:name="_Toc227058530"/>
      <w:bookmarkStart w:id="53" w:name="_Toc203355733"/>
      <w:bookmarkStart w:id="54" w:name="_Toc192996338"/>
      <w:bookmarkStart w:id="55" w:name="_Toc223146608"/>
      <w:bookmarkStart w:id="56" w:name="_Toc267060321"/>
      <w:bookmarkStart w:id="57" w:name="_Toc191802690"/>
      <w:bookmarkStart w:id="58" w:name="_Toc258401256"/>
      <w:bookmarkStart w:id="59" w:name="_Toc266868937"/>
      <w:bookmarkStart w:id="60" w:name="_Toc213755995"/>
      <w:bookmarkStart w:id="61" w:name="_Toc181436565"/>
      <w:bookmarkStart w:id="62" w:name="_Toc273178698"/>
      <w:bookmarkStart w:id="63" w:name="_Toc267060208"/>
      <w:bookmarkStart w:id="64" w:name="_Toc160880529"/>
      <w:bookmarkStart w:id="65" w:name="_Toc170798793"/>
      <w:bookmarkStart w:id="66" w:name="_Toc254790899"/>
      <w:bookmarkStart w:id="67" w:name="_Toc169332949"/>
      <w:bookmarkStart w:id="68" w:name="_Toc169332838"/>
      <w:bookmarkStart w:id="69" w:name="_Toc267059539"/>
      <w:bookmarkStart w:id="70" w:name="_Toc235438274"/>
      <w:bookmarkStart w:id="71" w:name="_Toc177985469"/>
      <w:bookmarkStart w:id="72" w:name="_Toc191789329"/>
      <w:bookmarkStart w:id="73" w:name="_Toc192663686"/>
      <w:bookmarkStart w:id="74" w:name="_Toc267060453"/>
      <w:bookmarkStart w:id="75" w:name="_Toc193165734"/>
      <w:bookmarkStart w:id="76" w:name="_Toc211917116"/>
      <w:r>
        <w:rPr>
          <w:rFonts w:hint="eastAsia" w:ascii="仿宋" w:hAnsi="仿宋" w:eastAsia="仿宋"/>
          <w:b/>
          <w:bCs/>
          <w:color w:val="000000" w:themeColor="text1"/>
          <w:sz w:val="28"/>
          <w:szCs w:val="28"/>
          <w14:textFill>
            <w14:solidFill>
              <w14:schemeClr w14:val="tx1"/>
            </w14:solidFill>
          </w14:textFill>
        </w:rPr>
        <w:t>1、</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根据贵方渝北校区关于多媒体教室设备升级改造项目的公开询价邀请（编号）: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7"/>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78" w:name="_Toc225669328"/>
      <w:bookmarkStart w:id="79" w:name="_Toc223146614"/>
      <w:bookmarkStart w:id="80" w:name="_Toc259692656"/>
      <w:bookmarkStart w:id="81" w:name="_Toc235438281"/>
      <w:bookmarkStart w:id="82" w:name="_Toc267059035"/>
      <w:bookmarkStart w:id="83" w:name="_Toc160880534"/>
      <w:bookmarkStart w:id="84" w:name="_Toc267060461"/>
      <w:bookmarkStart w:id="85" w:name="_Toc181436466"/>
      <w:bookmarkStart w:id="86" w:name="_Toc213208771"/>
      <w:bookmarkStart w:id="87" w:name="_Toc211917121"/>
      <w:bookmarkStart w:id="88" w:name="_Toc169332954"/>
      <w:bookmarkStart w:id="89" w:name="_Toc267059924"/>
      <w:bookmarkStart w:id="90" w:name="_Toc192663691"/>
      <w:bookmarkStart w:id="91" w:name="_Toc180302918"/>
      <w:bookmarkStart w:id="92" w:name="_Toc192996451"/>
      <w:bookmarkStart w:id="93" w:name="_Toc192996343"/>
      <w:bookmarkStart w:id="94" w:name="_Toc254790909"/>
      <w:bookmarkStart w:id="95" w:name="_Toc266868679"/>
      <w:bookmarkStart w:id="96" w:name="_Toc266868943"/>
      <w:bookmarkStart w:id="97" w:name="_Toc191783227"/>
      <w:bookmarkStart w:id="98" w:name="_Toc253066624"/>
      <w:bookmarkStart w:id="99" w:name="_Toc219800249"/>
      <w:bookmarkStart w:id="100" w:name="_Toc232302122"/>
      <w:bookmarkStart w:id="101" w:name="_Toc249325720"/>
      <w:bookmarkStart w:id="102" w:name="_Toc193160453"/>
      <w:bookmarkStart w:id="103" w:name="_Toc251586241"/>
      <w:bookmarkStart w:id="104" w:name="_Toc227058536"/>
      <w:bookmarkStart w:id="105" w:name="_Toc169332843"/>
      <w:bookmarkStart w:id="106" w:name="_Toc267060326"/>
      <w:bookmarkStart w:id="107" w:name="_Toc213756001"/>
      <w:bookmarkStart w:id="108" w:name="_Toc273178703"/>
      <w:bookmarkStart w:id="109" w:name="_Toc258401265"/>
      <w:bookmarkStart w:id="110" w:name="_Toc267059186"/>
      <w:bookmarkStart w:id="111" w:name="_Toc259692749"/>
      <w:bookmarkStart w:id="112" w:name="_Toc213755945"/>
      <w:bookmarkStart w:id="113" w:name="_Toc182372787"/>
      <w:bookmarkStart w:id="114" w:name="_Toc191789334"/>
      <w:bookmarkStart w:id="115" w:name="_Toc267059544"/>
      <w:bookmarkStart w:id="116" w:name="_Toc251613839"/>
      <w:bookmarkStart w:id="117" w:name="_Toc160880165"/>
      <w:bookmarkStart w:id="118" w:name="_Toc192664158"/>
      <w:bookmarkStart w:id="119" w:name="_Toc259520874"/>
      <w:bookmarkStart w:id="120" w:name="_Toc191803631"/>
      <w:bookmarkStart w:id="121" w:name="_Toc213756057"/>
      <w:bookmarkStart w:id="122" w:name="_Toc192663840"/>
      <w:bookmarkStart w:id="123" w:name="_Toc235438352"/>
      <w:bookmarkStart w:id="124" w:name="_Toc267060216"/>
      <w:bookmarkStart w:id="125" w:name="_Toc217891408"/>
      <w:bookmarkStart w:id="126" w:name="_Toc267059658"/>
      <w:bookmarkStart w:id="127" w:name="_Toc230071153"/>
      <w:bookmarkStart w:id="128" w:name="_Toc177985474"/>
      <w:bookmarkStart w:id="129" w:name="_Toc170798798"/>
      <w:bookmarkStart w:id="130" w:name="_Toc255975016"/>
      <w:bookmarkStart w:id="131" w:name="_Toc235437998"/>
      <w:bookmarkStart w:id="132" w:name="_Toc266870916"/>
      <w:bookmarkStart w:id="133" w:name="_Toc191802695"/>
      <w:bookmarkStart w:id="134" w:name="_Toc267060076"/>
      <w:bookmarkStart w:id="135" w:name="_Toc267059811"/>
      <w:bookmarkStart w:id="136" w:name="_Toc266870839"/>
      <w:bookmarkStart w:id="137" w:name="_Toc193165739"/>
      <w:bookmarkStart w:id="138" w:name="_Toc213755864"/>
      <w:bookmarkStart w:id="139" w:name="_Toc181436570"/>
      <w:bookmarkStart w:id="140" w:name="_Toc203355738"/>
      <w:bookmarkStart w:id="141" w:name="_Toc236021457"/>
      <w:bookmarkStart w:id="142" w:name="_Toc266870441"/>
      <w:bookmarkStart w:id="143" w:name="_Toc182805222"/>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7"/>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05"/>
        <w:gridCol w:w="3438"/>
        <w:gridCol w:w="1186"/>
        <w:gridCol w:w="1279"/>
        <w:gridCol w:w="1514"/>
        <w:gridCol w:w="112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0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127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工程量</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综合</w:t>
            </w:r>
            <w:r>
              <w:rPr>
                <w:rFonts w:hint="eastAsia" w:asciiTheme="minorEastAsia" w:hAnsiTheme="minorEastAsia" w:eastAsiaTheme="minorEastAsia" w:cstheme="minorEastAsia"/>
                <w:b/>
                <w:bCs/>
                <w:sz w:val="21"/>
                <w:szCs w:val="21"/>
              </w:rPr>
              <w:t>单价（元）</w:t>
            </w: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合价</w:t>
            </w:r>
            <w:r>
              <w:rPr>
                <w:rFonts w:hint="eastAsia" w:asciiTheme="minorEastAsia" w:hAnsiTheme="minorEastAsia" w:eastAsiaTheme="minorEastAsia" w:cstheme="minorEastAsia"/>
                <w:b/>
                <w:bCs/>
                <w:sz w:val="21"/>
                <w:szCs w:val="21"/>
              </w:rPr>
              <w:t>（元）</w:t>
            </w: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拆除瓷砖踢脚线</w:t>
            </w:r>
          </w:p>
        </w:tc>
        <w:tc>
          <w:tcPr>
            <w:tcW w:w="3438" w:type="dxa"/>
            <w:vAlign w:val="center"/>
          </w:tcPr>
          <w:p>
            <w:pPr>
              <w:keepNext w:val="0"/>
              <w:keepLines w:val="0"/>
              <w:pageBreakBefore w:val="0"/>
              <w:widowControl/>
              <w:numPr>
                <w:ilvl w:val="255"/>
                <w:numId w:val="0"/>
              </w:numPr>
              <w:tabs>
                <w:tab w:val="left" w:pos="220"/>
                <w:tab w:val="left" w:pos="720"/>
              </w:tabs>
              <w:kinsoku/>
              <w:wordWrap/>
              <w:overflowPunct/>
              <w:topLinePunct w:val="0"/>
              <w:autoSpaceDE w:val="0"/>
              <w:autoSpaceDN w:val="0"/>
              <w:bidi w:val="0"/>
              <w:adjustRightInd w:val="0"/>
              <w:snapToGrid w:val="0"/>
              <w:spacing w:after="0" w:line="240" w:lineRule="exact"/>
              <w:jc w:val="center"/>
              <w:textAlignment w:val="auto"/>
              <w:rPr>
                <w:rFonts w:hint="eastAsia" w:asciiTheme="minorEastAsia" w:hAnsiTheme="minorEastAsia" w:eastAsiaTheme="minorEastAsia" w:cstheme="minorEastAsia"/>
                <w:color w:val="535353"/>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65</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拆除灰镜</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7.39</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拆除舞台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墙面原有腻子及乳胶漆铲除</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墙面原有腻子及乳胶漆修补</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自流平找平</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两遍腻子及乳胶漆</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PVC</w:t>
            </w:r>
            <w:r>
              <w:rPr>
                <w:rFonts w:hint="eastAsia" w:asciiTheme="minorEastAsia" w:hAnsiTheme="minorEastAsia" w:eastAsiaTheme="minorEastAsia" w:cstheme="minorEastAsia"/>
                <w:color w:val="000000"/>
                <w:sz w:val="21"/>
                <w:szCs w:val="21"/>
              </w:rPr>
              <w:t>地板胶铺贴</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地板胶5mm厚</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不锈钢踢脚线安装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木基层，不锈钢制作安装</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墙面银镜制作安装，安装高度2.4m</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27.67</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银镜周边不锈钢包边</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栏杆安装</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36.12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鞋柜</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18mm生态板现场制作</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其他</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材料</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建渣</w:t>
            </w:r>
            <w:r>
              <w:rPr>
                <w:rFonts w:hint="eastAsia" w:asciiTheme="minorEastAsia" w:hAnsiTheme="minorEastAsia" w:eastAsiaTheme="minorEastAsia" w:cstheme="minorEastAsia"/>
                <w:color w:val="000000"/>
                <w:sz w:val="21"/>
                <w:szCs w:val="21"/>
              </w:rPr>
              <w:t>转运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卫生保洁</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513" w:type="dxa"/>
            <w:gridSpan w:val="8"/>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ascii="仿宋_GB2312" w:hAnsi="仿宋_GB2312" w:eastAsia="仿宋_GB2312" w:cs="仿宋_GB2312"/>
                <w:sz w:val="21"/>
                <w:szCs w:val="21"/>
              </w:rPr>
            </w:pPr>
            <w:r>
              <w:rPr>
                <w:rFonts w:hint="eastAsia" w:cs="仿宋_GB2312" w:asciiTheme="minorEastAsia" w:hAnsiTheme="minorEastAsia"/>
                <w:sz w:val="21"/>
                <w:szCs w:val="21"/>
              </w:rPr>
              <w:t xml:space="preserve">合计（含税）：大写人民币 </w:t>
            </w:r>
            <w:r>
              <w:rPr>
                <w:rFonts w:cs="仿宋_GB2312" w:asciiTheme="minorEastAsia" w:hAnsiTheme="minorEastAsia"/>
                <w:sz w:val="21"/>
                <w:szCs w:val="21"/>
              </w:rPr>
              <w:t xml:space="preserve">             </w:t>
            </w:r>
            <w:r>
              <w:rPr>
                <w:rFonts w:hint="eastAsia" w:cs="仿宋_GB2312" w:asciiTheme="minorEastAsia" w:hAnsiTheme="minorEastAsia"/>
                <w:sz w:val="21"/>
                <w:szCs w:val="21"/>
              </w:rPr>
              <w:t>小写￥</w:t>
            </w:r>
          </w:p>
        </w:tc>
      </w:tr>
    </w:tbl>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仿宋" w:hAnsi="仿宋" w:eastAsia="仿宋" w:cs="宋体"/>
          <w:color w:val="000000"/>
          <w:sz w:val="24"/>
          <w:szCs w:val="24"/>
        </w:rPr>
      </w:pPr>
      <w:r>
        <w:rPr>
          <w:rFonts w:hint="eastAsia" w:ascii="仿宋" w:hAnsi="仿宋" w:eastAsia="仿宋" w:cs="宋体"/>
          <w:color w:val="000000"/>
          <w:sz w:val="24"/>
          <w:szCs w:val="24"/>
        </w:rPr>
        <w:t>说明：1、此报价表采用全费用包干总价进行结算。</w:t>
      </w:r>
    </w:p>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after="0" w:line="380" w:lineRule="exact"/>
        <w:ind w:firstLine="5460" w:firstLineChars="1950"/>
        <w:jc w:val="left"/>
        <w:rPr>
          <w:rFonts w:ascii="仿宋" w:hAnsi="仿宋" w:eastAsia="仿宋"/>
          <w:sz w:val="28"/>
          <w:szCs w:val="28"/>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7" w:left="1440"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4" w:name="_Toc251586242"/>
      <w:bookmarkStart w:id="145" w:name="_Toc213756058"/>
      <w:bookmarkStart w:id="146" w:name="_Toc235437999"/>
      <w:bookmarkStart w:id="147" w:name="_Toc267060462"/>
      <w:bookmarkStart w:id="148" w:name="_Toc249325721"/>
      <w:bookmarkStart w:id="149" w:name="_Toc223146615"/>
      <w:bookmarkStart w:id="150" w:name="_Toc251613840"/>
      <w:bookmarkStart w:id="151" w:name="_Toc254790910"/>
      <w:bookmarkStart w:id="152" w:name="_Toc259520875"/>
      <w:bookmarkStart w:id="153" w:name="_Toc217891409"/>
      <w:bookmarkStart w:id="154" w:name="_Toc236021458"/>
      <w:bookmarkStart w:id="155" w:name="_Toc266870917"/>
      <w:bookmarkStart w:id="156" w:name="_Toc235438353"/>
      <w:bookmarkStart w:id="157" w:name="_Toc259692750"/>
      <w:bookmarkStart w:id="158" w:name="_Toc267060217"/>
      <w:bookmarkStart w:id="159" w:name="_Toc230071154"/>
      <w:bookmarkStart w:id="160" w:name="_Toc259692657"/>
      <w:bookmarkStart w:id="161" w:name="_Toc253066625"/>
      <w:bookmarkStart w:id="162" w:name="_Toc235438282"/>
      <w:bookmarkStart w:id="163" w:name="_Toc266870442"/>
      <w:bookmarkStart w:id="164" w:name="_Toc227058537"/>
      <w:bookmarkStart w:id="165" w:name="_Toc267060077"/>
      <w:bookmarkStart w:id="166" w:name="_Toc232302123"/>
      <w:bookmarkStart w:id="167" w:name="_Toc255975017"/>
      <w:bookmarkStart w:id="168" w:name="_Toc219800250"/>
      <w:bookmarkStart w:id="169" w:name="_Toc258401266"/>
      <w:bookmarkStart w:id="170" w:name="_Toc225669329"/>
      <w:bookmarkStart w:id="171" w:name="_Toc26686868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2" w:name="_Hlk511663739"/>
      <w:r>
        <w:rPr>
          <w:rFonts w:hint="eastAsia" w:ascii="仿宋" w:hAnsi="仿宋" w:eastAsia="仿宋"/>
          <w:color w:val="000000" w:themeColor="text1"/>
          <w:sz w:val="28"/>
          <w:szCs w:val="28"/>
          <w14:textFill>
            <w14:solidFill>
              <w14:schemeClr w14:val="tx1"/>
            </w14:solidFill>
          </w14:textFill>
        </w:rPr>
        <w:t>重庆外语外事学院：</w:t>
      </w:r>
      <w:bookmarkEnd w:id="172"/>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3" w:name="_Toc255975018"/>
      <w:bookmarkStart w:id="174" w:name="_Toc266868681"/>
      <w:bookmarkStart w:id="175" w:name="_Toc253066626"/>
      <w:bookmarkStart w:id="176" w:name="_Toc235438354"/>
      <w:bookmarkStart w:id="177" w:name="_Toc251586243"/>
      <w:bookmarkStart w:id="178" w:name="_Toc230071155"/>
      <w:bookmarkStart w:id="179" w:name="_Toc259692658"/>
      <w:bookmarkStart w:id="180" w:name="_Toc259692751"/>
      <w:bookmarkStart w:id="181" w:name="_Toc251613841"/>
      <w:bookmarkStart w:id="182" w:name="_Toc227058538"/>
      <w:bookmarkStart w:id="183" w:name="_Toc258401267"/>
      <w:bookmarkStart w:id="184" w:name="_Toc223146616"/>
      <w:bookmarkStart w:id="185" w:name="_Toc225669330"/>
      <w:bookmarkStart w:id="186" w:name="_Toc217891410"/>
      <w:bookmarkStart w:id="187" w:name="_Toc254790911"/>
      <w:bookmarkStart w:id="188" w:name="_Toc236021459"/>
      <w:bookmarkStart w:id="189" w:name="_Toc232302124"/>
      <w:bookmarkStart w:id="190" w:name="_Toc266870443"/>
      <w:bookmarkStart w:id="191" w:name="_Toc259520876"/>
      <w:bookmarkStart w:id="192" w:name="_Toc219800251"/>
      <w:bookmarkStart w:id="193" w:name="_Toc266870918"/>
      <w:bookmarkStart w:id="194" w:name="_Toc213756059"/>
      <w:bookmarkStart w:id="195" w:name="_Toc249325722"/>
      <w:bookmarkStart w:id="196" w:name="_Toc235438283"/>
      <w:bookmarkStart w:id="197" w:name="_Toc235438000"/>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198" w:name="_Toc267060081"/>
      <w:bookmarkStart w:id="199" w:name="_Toc191789337"/>
      <w:bookmarkStart w:id="200" w:name="_Toc266870446"/>
      <w:bookmarkStart w:id="201" w:name="_Toc191802698"/>
      <w:bookmarkStart w:id="202" w:name="_Toc259692754"/>
      <w:bookmarkStart w:id="203" w:name="_Toc193165742"/>
      <w:bookmarkStart w:id="204" w:name="_Toc160880537"/>
      <w:bookmarkStart w:id="205" w:name="_Toc182805225"/>
      <w:bookmarkStart w:id="206" w:name="_Toc160880168"/>
      <w:bookmarkStart w:id="207" w:name="_Toc251586246"/>
      <w:bookmarkStart w:id="208" w:name="_Toc253066629"/>
      <w:bookmarkStart w:id="209" w:name="_Toc191803634"/>
      <w:bookmarkStart w:id="210" w:name="_Toc191783230"/>
      <w:bookmarkStart w:id="211" w:name="_Toc192663843"/>
      <w:bookmarkStart w:id="212" w:name="_Toc182372790"/>
      <w:bookmarkStart w:id="213" w:name="_Toc169332957"/>
      <w:bookmarkStart w:id="214" w:name="_Toc193160456"/>
      <w:bookmarkStart w:id="215" w:name="_Toc259692661"/>
      <w:bookmarkStart w:id="216" w:name="_Toc267060465"/>
      <w:bookmarkStart w:id="217" w:name="_Toc192996346"/>
      <w:bookmarkStart w:id="218" w:name="_Toc259520879"/>
      <w:bookmarkStart w:id="219" w:name="_Toc170798801"/>
      <w:bookmarkStart w:id="220" w:name="_Toc267060466"/>
      <w:bookmarkStart w:id="221" w:name="_Toc266868686"/>
      <w:bookmarkStart w:id="222" w:name="_Toc192664161"/>
      <w:bookmarkStart w:id="223" w:name="_Toc258401270"/>
      <w:bookmarkStart w:id="224" w:name="_Toc169332846"/>
      <w:bookmarkStart w:id="225" w:name="_Toc254790914"/>
      <w:bookmarkStart w:id="226" w:name="_Toc266870447"/>
      <w:bookmarkStart w:id="227" w:name="_Toc255975021"/>
      <w:bookmarkStart w:id="228" w:name="_Toc266868684"/>
      <w:bookmarkStart w:id="229" w:name="_Toc267060220"/>
      <w:bookmarkStart w:id="230" w:name="_Toc255975023"/>
      <w:bookmarkStart w:id="231" w:name="_Toc267060221"/>
      <w:bookmarkStart w:id="232" w:name="_Toc235438357"/>
      <w:bookmarkStart w:id="233" w:name="_Toc258401272"/>
      <w:bookmarkStart w:id="234" w:name="_Toc181436573"/>
      <w:bookmarkStart w:id="235" w:name="_Toc259520881"/>
      <w:bookmarkStart w:id="236" w:name="_Toc203355741"/>
      <w:bookmarkStart w:id="237" w:name="_Toc177985477"/>
      <w:bookmarkStart w:id="238" w:name="_Toc249325725"/>
      <w:bookmarkStart w:id="239" w:name="_Toc254790916"/>
      <w:bookmarkStart w:id="240" w:name="_Toc181436469"/>
      <w:bookmarkStart w:id="241" w:name="_Toc180302921"/>
      <w:bookmarkStart w:id="242" w:name="_Toc235438003"/>
      <w:bookmarkStart w:id="243" w:name="_Toc192996454"/>
      <w:bookmarkStart w:id="244" w:name="_Toc211917124"/>
      <w:bookmarkStart w:id="245" w:name="_Toc235438286"/>
      <w:bookmarkStart w:id="246" w:name="_Toc259692756"/>
      <w:bookmarkStart w:id="247" w:name="_Toc259692663"/>
      <w:bookmarkStart w:id="248" w:name="_Toc266870922"/>
      <w:bookmarkStart w:id="249" w:name="_Toc236021462"/>
      <w:bookmarkStart w:id="250" w:name="_Toc266870921"/>
      <w:bookmarkStart w:id="251" w:name="_Toc267060080"/>
      <w:bookmarkStart w:id="252" w:name="_Toc192663694"/>
      <w:bookmarkStart w:id="253" w:name="_Toc232302127"/>
      <w:bookmarkStart w:id="254" w:name="_Toc251613844"/>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55" w:name="_Toc232302128"/>
      <w:bookmarkStart w:id="256" w:name="_Toc266870840"/>
      <w:bookmarkStart w:id="257" w:name="_Toc235438358"/>
      <w:bookmarkStart w:id="258" w:name="_Toc267060082"/>
      <w:bookmarkStart w:id="259" w:name="_Toc267059659"/>
      <w:bookmarkStart w:id="260" w:name="_Toc267060467"/>
      <w:bookmarkStart w:id="261" w:name="_Toc267059187"/>
      <w:bookmarkStart w:id="262" w:name="_Toc266870448"/>
      <w:bookmarkStart w:id="263" w:name="_Toc253066630"/>
      <w:bookmarkStart w:id="264" w:name="_Toc267060327"/>
      <w:bookmarkStart w:id="265" w:name="_Toc251613845"/>
      <w:bookmarkStart w:id="266" w:name="_Toc273178704"/>
      <w:bookmarkStart w:id="267" w:name="_Toc251586247"/>
      <w:bookmarkStart w:id="268" w:name="_Toc259692664"/>
      <w:bookmarkStart w:id="269" w:name="_Toc266870923"/>
      <w:bookmarkStart w:id="270" w:name="_Toc235438287"/>
      <w:bookmarkStart w:id="271" w:name="_Toc259520882"/>
      <w:bookmarkStart w:id="272" w:name="_Toc254790917"/>
      <w:bookmarkStart w:id="273" w:name="_Toc255975024"/>
      <w:bookmarkStart w:id="274" w:name="_Toc258401273"/>
      <w:bookmarkStart w:id="275" w:name="_Toc249325726"/>
      <w:bookmarkStart w:id="276" w:name="_Toc267059812"/>
      <w:bookmarkStart w:id="277" w:name="_Toc267059925"/>
      <w:bookmarkStart w:id="278" w:name="_Toc266868944"/>
      <w:bookmarkStart w:id="279" w:name="_Toc236021463"/>
      <w:bookmarkStart w:id="280" w:name="_Toc267059036"/>
      <w:bookmarkStart w:id="281" w:name="_Toc235438004"/>
      <w:bookmarkStart w:id="282" w:name="_Toc267059545"/>
      <w:bookmarkStart w:id="283" w:name="_Toc266868687"/>
      <w:bookmarkStart w:id="284" w:name="_Toc259692757"/>
      <w:bookmarkStart w:id="285" w:name="_Toc267060222"/>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5908"/>
    <w:multiLevelType w:val="singleLevel"/>
    <w:tmpl w:val="4D2859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4F45"/>
    <w:rsid w:val="000F66B7"/>
    <w:rsid w:val="001030C6"/>
    <w:rsid w:val="00120CC1"/>
    <w:rsid w:val="00126009"/>
    <w:rsid w:val="0013118F"/>
    <w:rsid w:val="001561E9"/>
    <w:rsid w:val="001729A2"/>
    <w:rsid w:val="00176CD4"/>
    <w:rsid w:val="00181C04"/>
    <w:rsid w:val="00182C6E"/>
    <w:rsid w:val="001901ED"/>
    <w:rsid w:val="001A2C54"/>
    <w:rsid w:val="001A5B43"/>
    <w:rsid w:val="001B719E"/>
    <w:rsid w:val="001C6943"/>
    <w:rsid w:val="001D2BB3"/>
    <w:rsid w:val="001E75D3"/>
    <w:rsid w:val="001F2393"/>
    <w:rsid w:val="00226885"/>
    <w:rsid w:val="0023028B"/>
    <w:rsid w:val="00235C32"/>
    <w:rsid w:val="00244E90"/>
    <w:rsid w:val="00245806"/>
    <w:rsid w:val="00246D51"/>
    <w:rsid w:val="0025668E"/>
    <w:rsid w:val="00257789"/>
    <w:rsid w:val="002772BB"/>
    <w:rsid w:val="00290188"/>
    <w:rsid w:val="0029068A"/>
    <w:rsid w:val="00292468"/>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D2633"/>
    <w:rsid w:val="003E6439"/>
    <w:rsid w:val="003F20A6"/>
    <w:rsid w:val="00404FA2"/>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66B1"/>
    <w:rsid w:val="004C21AD"/>
    <w:rsid w:val="004C21F5"/>
    <w:rsid w:val="004D05DB"/>
    <w:rsid w:val="004F7296"/>
    <w:rsid w:val="00502F52"/>
    <w:rsid w:val="0051328B"/>
    <w:rsid w:val="00513D0D"/>
    <w:rsid w:val="0052624B"/>
    <w:rsid w:val="005323AA"/>
    <w:rsid w:val="00541D19"/>
    <w:rsid w:val="0055400F"/>
    <w:rsid w:val="00565BDF"/>
    <w:rsid w:val="0056798C"/>
    <w:rsid w:val="0057673D"/>
    <w:rsid w:val="00582530"/>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62D25"/>
    <w:rsid w:val="00671771"/>
    <w:rsid w:val="006C7801"/>
    <w:rsid w:val="006E6F80"/>
    <w:rsid w:val="006F3C71"/>
    <w:rsid w:val="006F5FBA"/>
    <w:rsid w:val="00717DA1"/>
    <w:rsid w:val="00726570"/>
    <w:rsid w:val="00726F49"/>
    <w:rsid w:val="007325DE"/>
    <w:rsid w:val="0073285C"/>
    <w:rsid w:val="00733931"/>
    <w:rsid w:val="007607E7"/>
    <w:rsid w:val="00797354"/>
    <w:rsid w:val="007A062C"/>
    <w:rsid w:val="007A522E"/>
    <w:rsid w:val="007B0F09"/>
    <w:rsid w:val="007B2319"/>
    <w:rsid w:val="007D2621"/>
    <w:rsid w:val="007D5DC2"/>
    <w:rsid w:val="007D6C39"/>
    <w:rsid w:val="008111E1"/>
    <w:rsid w:val="00820F76"/>
    <w:rsid w:val="0084750C"/>
    <w:rsid w:val="00852113"/>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6704"/>
    <w:rsid w:val="009423C9"/>
    <w:rsid w:val="009606BC"/>
    <w:rsid w:val="00967E57"/>
    <w:rsid w:val="00994E59"/>
    <w:rsid w:val="009A6542"/>
    <w:rsid w:val="009D66D2"/>
    <w:rsid w:val="009E7645"/>
    <w:rsid w:val="00A10F7F"/>
    <w:rsid w:val="00A124F9"/>
    <w:rsid w:val="00A1433A"/>
    <w:rsid w:val="00A148CE"/>
    <w:rsid w:val="00A24465"/>
    <w:rsid w:val="00A24F96"/>
    <w:rsid w:val="00A25695"/>
    <w:rsid w:val="00A278BD"/>
    <w:rsid w:val="00A31E73"/>
    <w:rsid w:val="00A40610"/>
    <w:rsid w:val="00A4220E"/>
    <w:rsid w:val="00A44A63"/>
    <w:rsid w:val="00A60183"/>
    <w:rsid w:val="00A645CD"/>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D9D"/>
    <w:rsid w:val="00BF24F5"/>
    <w:rsid w:val="00BF25F6"/>
    <w:rsid w:val="00BF35E8"/>
    <w:rsid w:val="00C035B5"/>
    <w:rsid w:val="00C04582"/>
    <w:rsid w:val="00C21AB6"/>
    <w:rsid w:val="00C3262F"/>
    <w:rsid w:val="00C3329D"/>
    <w:rsid w:val="00C343CC"/>
    <w:rsid w:val="00C37980"/>
    <w:rsid w:val="00C44EF4"/>
    <w:rsid w:val="00C53622"/>
    <w:rsid w:val="00C66E1E"/>
    <w:rsid w:val="00C676BA"/>
    <w:rsid w:val="00C77B67"/>
    <w:rsid w:val="00C81AB4"/>
    <w:rsid w:val="00C82CDF"/>
    <w:rsid w:val="00C84E5F"/>
    <w:rsid w:val="00C85795"/>
    <w:rsid w:val="00C857BF"/>
    <w:rsid w:val="00C86B2B"/>
    <w:rsid w:val="00C878DE"/>
    <w:rsid w:val="00CA2053"/>
    <w:rsid w:val="00CA60EC"/>
    <w:rsid w:val="00CC59AE"/>
    <w:rsid w:val="00CC5E1C"/>
    <w:rsid w:val="00D2102C"/>
    <w:rsid w:val="00D25ED4"/>
    <w:rsid w:val="00D300F1"/>
    <w:rsid w:val="00D36D52"/>
    <w:rsid w:val="00D56DEA"/>
    <w:rsid w:val="00D72DAC"/>
    <w:rsid w:val="00D74109"/>
    <w:rsid w:val="00D753F4"/>
    <w:rsid w:val="00D75ABD"/>
    <w:rsid w:val="00D9481E"/>
    <w:rsid w:val="00D97AD9"/>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3C8A"/>
    <w:rsid w:val="00EA5C79"/>
    <w:rsid w:val="00EB382A"/>
    <w:rsid w:val="00EB57F5"/>
    <w:rsid w:val="00EC01CF"/>
    <w:rsid w:val="00EC2F9D"/>
    <w:rsid w:val="00EC458F"/>
    <w:rsid w:val="00ED2437"/>
    <w:rsid w:val="00ED70B8"/>
    <w:rsid w:val="00EE3803"/>
    <w:rsid w:val="00EF53F1"/>
    <w:rsid w:val="00F01226"/>
    <w:rsid w:val="00F0149B"/>
    <w:rsid w:val="00F33D8E"/>
    <w:rsid w:val="00F37846"/>
    <w:rsid w:val="00F412F9"/>
    <w:rsid w:val="00F4295D"/>
    <w:rsid w:val="00F80E38"/>
    <w:rsid w:val="00F8646A"/>
    <w:rsid w:val="00F876DE"/>
    <w:rsid w:val="00F95956"/>
    <w:rsid w:val="00F95A9E"/>
    <w:rsid w:val="00FC3A3C"/>
    <w:rsid w:val="00FF0CC9"/>
    <w:rsid w:val="00FF1750"/>
    <w:rsid w:val="00FF721E"/>
    <w:rsid w:val="174F5A48"/>
    <w:rsid w:val="17C01FB7"/>
    <w:rsid w:val="226024DF"/>
    <w:rsid w:val="2BA352F2"/>
    <w:rsid w:val="2C3E452C"/>
    <w:rsid w:val="3F107CA1"/>
    <w:rsid w:val="4367294C"/>
    <w:rsid w:val="45915743"/>
    <w:rsid w:val="491C6D9E"/>
    <w:rsid w:val="4D0C76E6"/>
    <w:rsid w:val="5D5D3B0A"/>
    <w:rsid w:val="5DC06253"/>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9"/>
    <w:semiHidden/>
    <w:unhideWhenUsed/>
    <w:qFormat/>
    <w:uiPriority w:val="9"/>
    <w:pPr>
      <w:keepNext/>
      <w:keepLines/>
      <w:spacing w:before="120" w:after="0"/>
      <w:outlineLvl w:val="6"/>
    </w:pPr>
    <w:rPr>
      <w:i/>
      <w:iCs/>
    </w:rPr>
  </w:style>
  <w:style w:type="paragraph" w:styleId="9">
    <w:name w:val="heading 8"/>
    <w:basedOn w:val="1"/>
    <w:next w:val="1"/>
    <w:link w:val="40"/>
    <w:semiHidden/>
    <w:unhideWhenUsed/>
    <w:qFormat/>
    <w:uiPriority w:val="9"/>
    <w:pPr>
      <w:keepNext/>
      <w:keepLines/>
      <w:spacing w:before="120" w:after="0"/>
      <w:outlineLvl w:val="7"/>
    </w:pPr>
    <w:rPr>
      <w:b/>
      <w:bCs/>
    </w:rPr>
  </w:style>
  <w:style w:type="paragraph" w:styleId="10">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uiPriority w:val="99"/>
    <w:pPr>
      <w:jc w:val="left"/>
    </w:pPr>
  </w:style>
  <w:style w:type="paragraph" w:styleId="14">
    <w:name w:val="Body Text"/>
    <w:basedOn w:val="1"/>
    <w:link w:val="42"/>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字符"/>
    <w:basedOn w:val="28"/>
    <w:link w:val="2"/>
    <w:qFormat/>
    <w:uiPriority w:val="9"/>
    <w:rPr>
      <w:rFonts w:asciiTheme="majorHAnsi" w:hAnsiTheme="majorHAnsi" w:eastAsiaTheme="majorEastAsia" w:cstheme="majorBidi"/>
      <w:b/>
      <w:bCs/>
      <w:caps/>
      <w:spacing w:val="4"/>
      <w:sz w:val="28"/>
      <w:szCs w:val="28"/>
    </w:rPr>
  </w:style>
  <w:style w:type="character" w:customStyle="1" w:styleId="34">
    <w:name w:val="标题 2 字符"/>
    <w:basedOn w:val="28"/>
    <w:link w:val="3"/>
    <w:qFormat/>
    <w:uiPriority w:val="9"/>
    <w:rPr>
      <w:rFonts w:asciiTheme="majorHAnsi" w:hAnsiTheme="majorHAnsi" w:eastAsiaTheme="majorEastAsia" w:cstheme="majorBidi"/>
      <w:b/>
      <w:bCs/>
      <w:sz w:val="28"/>
      <w:szCs w:val="28"/>
    </w:rPr>
  </w:style>
  <w:style w:type="character" w:customStyle="1" w:styleId="35">
    <w:name w:val="标题 3 字符"/>
    <w:basedOn w:val="28"/>
    <w:link w:val="4"/>
    <w:qFormat/>
    <w:uiPriority w:val="9"/>
    <w:rPr>
      <w:rFonts w:asciiTheme="majorHAnsi" w:hAnsiTheme="majorHAnsi" w:eastAsiaTheme="majorEastAsia" w:cstheme="majorBidi"/>
      <w:spacing w:val="4"/>
      <w:sz w:val="24"/>
      <w:szCs w:val="24"/>
    </w:rPr>
  </w:style>
  <w:style w:type="character" w:customStyle="1" w:styleId="36">
    <w:name w:val="标题 4 字符"/>
    <w:basedOn w:val="28"/>
    <w:link w:val="5"/>
    <w:semiHidden/>
    <w:qFormat/>
    <w:uiPriority w:val="9"/>
    <w:rPr>
      <w:rFonts w:asciiTheme="majorHAnsi" w:hAnsiTheme="majorHAnsi" w:eastAsiaTheme="majorEastAsia" w:cstheme="majorBidi"/>
      <w:i/>
      <w:iCs/>
      <w:sz w:val="24"/>
      <w:szCs w:val="24"/>
    </w:rPr>
  </w:style>
  <w:style w:type="character" w:customStyle="1" w:styleId="37">
    <w:name w:val="标题 5 字符"/>
    <w:basedOn w:val="28"/>
    <w:link w:val="6"/>
    <w:semiHidden/>
    <w:qFormat/>
    <w:uiPriority w:val="9"/>
    <w:rPr>
      <w:rFonts w:asciiTheme="majorHAnsi" w:hAnsiTheme="majorHAnsi" w:eastAsiaTheme="majorEastAsia" w:cstheme="majorBidi"/>
      <w:b/>
      <w:bCs/>
    </w:rPr>
  </w:style>
  <w:style w:type="character" w:customStyle="1" w:styleId="38">
    <w:name w:val="标题 6 字符"/>
    <w:basedOn w:val="28"/>
    <w:link w:val="7"/>
    <w:semiHidden/>
    <w:qFormat/>
    <w:uiPriority w:val="9"/>
    <w:rPr>
      <w:rFonts w:asciiTheme="majorHAnsi" w:hAnsiTheme="majorHAnsi" w:eastAsiaTheme="majorEastAsia" w:cstheme="majorBidi"/>
      <w:b/>
      <w:bCs/>
      <w:i/>
      <w:iCs/>
    </w:rPr>
  </w:style>
  <w:style w:type="character" w:customStyle="1" w:styleId="39">
    <w:name w:val="标题 7 字符"/>
    <w:basedOn w:val="28"/>
    <w:link w:val="8"/>
    <w:semiHidden/>
    <w:qFormat/>
    <w:uiPriority w:val="9"/>
    <w:rPr>
      <w:i/>
      <w:iCs/>
    </w:rPr>
  </w:style>
  <w:style w:type="character" w:customStyle="1" w:styleId="40">
    <w:name w:val="标题 8 字符"/>
    <w:basedOn w:val="28"/>
    <w:link w:val="9"/>
    <w:semiHidden/>
    <w:qFormat/>
    <w:uiPriority w:val="9"/>
    <w:rPr>
      <w:b/>
      <w:bCs/>
    </w:rPr>
  </w:style>
  <w:style w:type="character" w:customStyle="1" w:styleId="41">
    <w:name w:val="标题 9 字符"/>
    <w:basedOn w:val="28"/>
    <w:link w:val="10"/>
    <w:semiHidden/>
    <w:qFormat/>
    <w:uiPriority w:val="9"/>
    <w:rPr>
      <w:i/>
      <w:iCs/>
    </w:rPr>
  </w:style>
  <w:style w:type="character" w:customStyle="1" w:styleId="42">
    <w:name w:val="正文文本 字符"/>
    <w:basedOn w:val="28"/>
    <w:link w:val="14"/>
    <w:semiHidden/>
    <w:qFormat/>
    <w:uiPriority w:val="99"/>
  </w:style>
  <w:style w:type="character" w:customStyle="1" w:styleId="43">
    <w:name w:val="纯文本 字符"/>
    <w:basedOn w:val="28"/>
    <w:link w:val="16"/>
    <w:qFormat/>
    <w:uiPriority w:val="0"/>
    <w:rPr>
      <w:rFonts w:hAnsi="Courier New" w:cs="Courier New" w:asciiTheme="minorEastAsia"/>
    </w:rPr>
  </w:style>
  <w:style w:type="character" w:customStyle="1" w:styleId="44">
    <w:name w:val="页脚 字符"/>
    <w:basedOn w:val="28"/>
    <w:link w:val="19"/>
    <w:qFormat/>
    <w:uiPriority w:val="99"/>
    <w:rPr>
      <w:sz w:val="18"/>
      <w:szCs w:val="18"/>
    </w:rPr>
  </w:style>
  <w:style w:type="character" w:customStyle="1" w:styleId="45">
    <w:name w:val="页眉 字符"/>
    <w:basedOn w:val="28"/>
    <w:link w:val="20"/>
    <w:qFormat/>
    <w:uiPriority w:val="99"/>
    <w:rPr>
      <w:sz w:val="18"/>
      <w:szCs w:val="18"/>
    </w:rPr>
  </w:style>
  <w:style w:type="character" w:customStyle="1" w:styleId="46">
    <w:name w:val="副标题 字符"/>
    <w:basedOn w:val="28"/>
    <w:link w:val="22"/>
    <w:qFormat/>
    <w:uiPriority w:val="11"/>
    <w:rPr>
      <w:rFonts w:asciiTheme="majorHAnsi" w:hAnsiTheme="majorHAnsi" w:eastAsiaTheme="majorEastAsia" w:cstheme="majorBidi"/>
      <w:sz w:val="24"/>
      <w:szCs w:val="24"/>
    </w:rPr>
  </w:style>
  <w:style w:type="character" w:customStyle="1" w:styleId="47">
    <w:name w:val="正文文本缩进 3 字符"/>
    <w:basedOn w:val="28"/>
    <w:link w:val="23"/>
    <w:qFormat/>
    <w:uiPriority w:val="0"/>
    <w:rPr>
      <w:rFonts w:ascii="Times New Roman" w:hAnsi="Times New Roman" w:eastAsia="宋体" w:cs="Times New Roman"/>
      <w:kern w:val="2"/>
      <w:sz w:val="16"/>
      <w:szCs w:val="16"/>
    </w:rPr>
  </w:style>
  <w:style w:type="character" w:customStyle="1" w:styleId="48">
    <w:name w:val="标题 字符"/>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字符"/>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字符"/>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字符"/>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2"/>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字符"/>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5FAF-721F-4458-8F29-F9D00CA13F7F}">
  <ds:schemaRefs/>
</ds:datastoreItem>
</file>

<file path=docProps/app.xml><?xml version="1.0" encoding="utf-8"?>
<Properties xmlns="http://schemas.openxmlformats.org/officeDocument/2006/extended-properties" xmlns:vt="http://schemas.openxmlformats.org/officeDocument/2006/docPropsVTypes">
  <Template>Normal</Template>
  <Pages>15</Pages>
  <Words>749</Words>
  <Characters>4271</Characters>
  <Lines>35</Lines>
  <Paragraphs>10</Paragraphs>
  <TotalTime>16</TotalTime>
  <ScaleCrop>false</ScaleCrop>
  <LinksUpToDate>false</LinksUpToDate>
  <CharactersWithSpaces>5010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2021-07-12T10:38:00Z</dcterms:created>
  <dc:creator>树亮 门</dc:creator>
  <cp:lastModifiedBy>刘轩辰</cp:lastModifiedBy>
  <cp:lastPrinted>2020-07-28T09:28:00Z</cp:lastPrinted>
  <dcterms:modified xsi:type="dcterms:W3CDTF">2021-07-16T04:09:15Z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ABDE5BDD63724A55814DD720A0FFB2E0</vt:lpwstr>
  </property>
</Properties>
</file>