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sz w:val="44"/>
          <w:szCs w:val="44"/>
        </w:rPr>
      </w:pPr>
      <w:bookmarkStart w:id="0" w:name="_Hlk38472698"/>
      <w:r>
        <w:drawing>
          <wp:anchor distT="0" distB="0" distL="114300" distR="114300" simplePos="0" relativeHeight="251660288"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sz w:val="44"/>
          <w:szCs w:val="44"/>
        </w:rPr>
        <w:t>关于</w:t>
      </w:r>
      <w:bookmarkStart w:id="1" w:name="_Hlk46844340"/>
      <w:r>
        <w:rPr>
          <w:rFonts w:hint="eastAsia" w:ascii="仿宋" w:hAnsi="仿宋" w:eastAsia="仿宋"/>
          <w:b/>
          <w:sz w:val="44"/>
          <w:szCs w:val="44"/>
        </w:rPr>
        <w:t>定制校庆纪念品</w:t>
      </w:r>
      <w:r>
        <w:rPr>
          <w:rFonts w:hint="eastAsia" w:ascii="仿宋" w:hAnsi="仿宋" w:eastAsia="仿宋"/>
          <w:b/>
          <w:sz w:val="44"/>
          <w:szCs w:val="44"/>
          <w:lang w:val="en-US" w:eastAsia="zh-CN"/>
        </w:rPr>
        <w:t>采购</w:t>
      </w:r>
      <w:r>
        <w:rPr>
          <w:rFonts w:hint="eastAsia" w:ascii="仿宋" w:hAnsi="仿宋" w:eastAsia="仿宋"/>
          <w:b/>
          <w:sz w:val="44"/>
          <w:szCs w:val="44"/>
        </w:rPr>
        <w:t>项目</w:t>
      </w:r>
      <w:bookmarkEnd w:id="1"/>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ascii="仿宋" w:hAnsi="仿宋" w:eastAsia="仿宋"/>
          <w:b/>
          <w:sz w:val="36"/>
          <w:szCs w:val="36"/>
        </w:rPr>
      </w:pPr>
    </w:p>
    <w:p>
      <w:pPr>
        <w:spacing w:line="500" w:lineRule="exact"/>
        <w:ind w:firstLine="2411" w:firstLineChars="667"/>
        <w:rPr>
          <w:rFonts w:hint="default" w:ascii="仿宋" w:hAnsi="仿宋" w:eastAsia="仿宋"/>
          <w:b/>
          <w:sz w:val="36"/>
          <w:szCs w:val="36"/>
          <w:lang w:val="en-US" w:eastAsia="zh-CN"/>
        </w:rPr>
      </w:pPr>
      <w:r>
        <w:rPr>
          <w:rFonts w:hint="eastAsia" w:ascii="仿宋" w:hAnsi="仿宋" w:eastAsia="仿宋"/>
          <w:b/>
          <w:sz w:val="36"/>
          <w:szCs w:val="36"/>
        </w:rPr>
        <w:t>项目编号：</w:t>
      </w:r>
      <w:bookmarkStart w:id="2" w:name="_Toc169332792"/>
      <w:bookmarkStart w:id="3" w:name="_Toc160880118"/>
      <w:bookmarkStart w:id="4" w:name="_Toc160880485"/>
      <w:r>
        <w:rPr>
          <w:rFonts w:hint="eastAsia" w:ascii="仿宋" w:hAnsi="仿宋" w:eastAsia="仿宋"/>
          <w:b/>
          <w:sz w:val="36"/>
          <w:szCs w:val="36"/>
          <w:lang w:val="en-US" w:eastAsia="zh-CN"/>
        </w:rPr>
        <w:t>ZWC-2021044</w:t>
      </w:r>
    </w:p>
    <w:p>
      <w:pPr>
        <w:spacing w:line="500" w:lineRule="exact"/>
        <w:ind w:left="2409" w:leftChars="1095"/>
        <w:rPr>
          <w:rFonts w:ascii="仿宋" w:hAnsi="仿宋" w:eastAsia="仿宋"/>
          <w:b/>
          <w:sz w:val="36"/>
          <w:szCs w:val="36"/>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r>
        <w:rPr>
          <w:rFonts w:hint="eastAsia" w:ascii="仿宋" w:hAnsi="仿宋" w:eastAsia="仿宋"/>
          <w:b/>
          <w:sz w:val="36"/>
          <w:szCs w:val="36"/>
        </w:rPr>
        <w:t>项目名称</w:t>
      </w:r>
      <w:bookmarkEnd w:id="2"/>
      <w:bookmarkEnd w:id="3"/>
      <w:bookmarkEnd w:id="4"/>
      <w:r>
        <w:rPr>
          <w:rFonts w:hint="eastAsia" w:ascii="仿宋" w:hAnsi="仿宋" w:eastAsia="仿宋"/>
          <w:b/>
          <w:sz w:val="36"/>
          <w:szCs w:val="36"/>
        </w:rPr>
        <w:t>：</w:t>
      </w:r>
      <w:bookmarkStart w:id="5" w:name="_Toc266868924"/>
      <w:bookmarkStart w:id="6" w:name="_Toc267060407"/>
      <w:bookmarkStart w:id="7" w:name="_Toc267060022"/>
      <w:bookmarkStart w:id="8" w:name="_Toc255974963"/>
      <w:bookmarkStart w:id="9" w:name="_Toc259520819"/>
      <w:bookmarkStart w:id="10" w:name="_Toc160880487"/>
      <w:bookmarkStart w:id="11" w:name="_Toc170798743"/>
      <w:bookmarkStart w:id="12" w:name="_Toc169332794"/>
      <w:bookmarkStart w:id="13" w:name="_Toc267059786"/>
      <w:bookmarkStart w:id="14" w:name="_Toc223146565"/>
      <w:bookmarkStart w:id="15" w:name="_Toc227058483"/>
      <w:bookmarkStart w:id="16" w:name="_Toc259692693"/>
      <w:bookmarkStart w:id="17" w:name="_Toc235438297"/>
      <w:bookmarkStart w:id="18" w:name="_Toc249325665"/>
      <w:bookmarkStart w:id="19" w:name="_Toc266870861"/>
      <w:bookmarkStart w:id="20" w:name="_Toc225669277"/>
      <w:bookmarkStart w:id="21" w:name="_Toc236021402"/>
      <w:bookmarkStart w:id="22" w:name="_Toc267059633"/>
      <w:bookmarkStart w:id="23" w:name="_Toc216241307"/>
      <w:bookmarkStart w:id="24" w:name="_Toc273178686"/>
      <w:bookmarkStart w:id="25" w:name="_Toc267060162"/>
      <w:bookmarkStart w:id="26" w:name="_Toc253066567"/>
      <w:bookmarkStart w:id="27" w:name="_Toc177985424"/>
      <w:bookmarkStart w:id="28" w:name="_Toc267059519"/>
      <w:bookmarkStart w:id="29" w:name="_Toc266868624"/>
      <w:bookmarkStart w:id="30" w:name="_Toc259692600"/>
      <w:bookmarkStart w:id="31" w:name="_Toc212530253"/>
      <w:bookmarkStart w:id="32" w:name="_Toc235437942"/>
      <w:bookmarkStart w:id="33" w:name="_Toc212456146"/>
      <w:bookmarkStart w:id="34" w:name="_Toc267059010"/>
      <w:bookmarkStart w:id="35" w:name="_Toc219800200"/>
      <w:bookmarkStart w:id="36" w:name="_Toc169332904"/>
      <w:bookmarkStart w:id="37" w:name="_Toc258401210"/>
      <w:bookmarkStart w:id="38" w:name="_Toc266870386"/>
      <w:bookmarkStart w:id="39" w:name="_Toc267059161"/>
      <w:bookmarkStart w:id="40" w:name="_Toc267059899"/>
      <w:bookmarkStart w:id="41" w:name="_Toc251586187"/>
      <w:bookmarkStart w:id="42" w:name="_Toc235438227"/>
      <w:bookmarkStart w:id="43" w:name="_Toc207014580"/>
      <w:bookmarkStart w:id="44" w:name="_Toc212526081"/>
      <w:bookmarkStart w:id="45" w:name="_Toc254790852"/>
      <w:bookmarkStart w:id="46" w:name="_Toc251613780"/>
      <w:bookmarkStart w:id="47" w:name="_Toc212454753"/>
      <w:bookmarkStart w:id="48" w:name="_Toc217891359"/>
      <w:bookmarkStart w:id="49" w:name="_Toc211937196"/>
      <w:r>
        <w:rPr>
          <w:rFonts w:hint="eastAsia" w:ascii="仿宋" w:hAnsi="仿宋" w:eastAsia="仿宋"/>
          <w:b/>
          <w:sz w:val="36"/>
          <w:szCs w:val="36"/>
        </w:rPr>
        <w:t>定制校庆纪念品项目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500" w:lineRule="exact"/>
        <w:ind w:firstLine="2849" w:firstLineChars="645"/>
        <w:rPr>
          <w:rFonts w:ascii="仿宋" w:hAnsi="仿宋" w:eastAsia="仿宋"/>
          <w:b/>
          <w:sz w:val="44"/>
          <w:szCs w:val="44"/>
        </w:rPr>
      </w:pPr>
      <w:bookmarkStart w:id="50" w:name="_Hlk67754059"/>
      <w:r>
        <w:rPr>
          <w:rFonts w:hint="eastAsia" w:ascii="仿宋" w:hAnsi="仿宋" w:eastAsia="仿宋"/>
          <w:b/>
          <w:sz w:val="44"/>
          <w:szCs w:val="44"/>
        </w:rPr>
        <w:t>一、询价邀请函</w:t>
      </w:r>
    </w:p>
    <w:bookmarkEnd w:id="50"/>
    <w:p>
      <w:pPr>
        <w:spacing w:after="0" w:line="500" w:lineRule="exact"/>
        <w:ind w:firstLine="560" w:firstLineChars="200"/>
        <w:rPr>
          <w:rFonts w:ascii="仿宋" w:hAnsi="仿宋" w:eastAsia="仿宋"/>
          <w:sz w:val="28"/>
          <w:szCs w:val="28"/>
        </w:rPr>
      </w:pPr>
      <w:bookmarkStart w:id="51"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w:t>
      </w:r>
      <w:r>
        <w:rPr>
          <w:rFonts w:ascii="仿宋" w:hAnsi="仿宋" w:eastAsia="仿宋"/>
          <w:sz w:val="28"/>
          <w:szCs w:val="28"/>
        </w:rPr>
        <w:t>.5</w:t>
      </w:r>
      <w:r>
        <w:rPr>
          <w:rFonts w:hint="eastAsia" w:ascii="仿宋" w:hAnsi="仿宋" w:eastAsia="仿宋"/>
          <w:sz w:val="28"/>
          <w:szCs w:val="28"/>
        </w:rPr>
        <w:t>万人。根据需要，对定制校庆纪念品</w:t>
      </w:r>
      <w:r>
        <w:rPr>
          <w:rFonts w:hint="eastAsia" w:ascii="仿宋" w:hAnsi="仿宋" w:eastAsia="仿宋"/>
          <w:sz w:val="28"/>
          <w:szCs w:val="28"/>
          <w:lang w:val="en-US" w:eastAsia="zh-CN"/>
        </w:rPr>
        <w:t>采购</w:t>
      </w:r>
      <w:r>
        <w:rPr>
          <w:rFonts w:hint="eastAsia" w:ascii="仿宋" w:hAnsi="仿宋" w:eastAsia="仿宋"/>
          <w:sz w:val="28"/>
          <w:szCs w:val="28"/>
        </w:rPr>
        <w:t>项目进行公开询价，欢迎国内合格参与人参与。</w:t>
      </w:r>
    </w:p>
    <w:p>
      <w:pPr>
        <w:spacing w:after="0" w:line="500" w:lineRule="exact"/>
        <w:jc w:val="left"/>
        <w:rPr>
          <w:rFonts w:ascii="仿宋" w:hAnsi="仿宋" w:eastAsia="仿宋"/>
          <w:sz w:val="28"/>
          <w:szCs w:val="28"/>
        </w:rPr>
      </w:pPr>
      <w:r>
        <w:rPr>
          <w:rFonts w:hint="eastAsia" w:ascii="仿宋" w:hAnsi="仿宋" w:eastAsia="仿宋"/>
          <w:sz w:val="28"/>
          <w:szCs w:val="28"/>
        </w:rPr>
        <w:t>一、项目说明</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项目编号：ZWC-2021044</w:t>
      </w:r>
    </w:p>
    <w:p>
      <w:pPr>
        <w:widowControl w:val="0"/>
        <w:tabs>
          <w:tab w:val="left" w:pos="839"/>
          <w:tab w:val="left" w:pos="1469"/>
        </w:tabs>
        <w:spacing w:after="0" w:line="50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项目名称：定制校庆纪念品</w:t>
      </w:r>
      <w:r>
        <w:rPr>
          <w:rFonts w:hint="eastAsia" w:ascii="仿宋" w:hAnsi="仿宋" w:eastAsia="仿宋"/>
          <w:sz w:val="28"/>
          <w:szCs w:val="28"/>
          <w:lang w:val="en-US" w:eastAsia="zh-CN"/>
        </w:rPr>
        <w:t>采购</w:t>
      </w:r>
      <w:r>
        <w:rPr>
          <w:rFonts w:hint="eastAsia" w:ascii="仿宋" w:hAnsi="仿宋" w:eastAsia="仿宋"/>
          <w:sz w:val="28"/>
          <w:szCs w:val="28"/>
        </w:rPr>
        <w:t>项目</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500" w:lineRule="exact"/>
        <w:ind w:left="280" w:hanging="280" w:hangingChars="1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数量及主要技术要求:</w:t>
      </w:r>
      <w:r>
        <w:rPr>
          <w:rFonts w:hint="eastAsia" w:ascii="仿宋" w:hAnsi="仿宋" w:eastAsia="仿宋"/>
          <w:sz w:val="28"/>
          <w:szCs w:val="28"/>
          <w:lang w:val="en-US" w:eastAsia="zh-CN"/>
        </w:rPr>
        <w:t>手提包500个、领带600条、纱巾900条，</w:t>
      </w:r>
      <w:r>
        <w:rPr>
          <w:rFonts w:hint="eastAsia" w:ascii="仿宋" w:hAnsi="仿宋" w:eastAsia="仿宋"/>
          <w:sz w:val="28"/>
          <w:szCs w:val="28"/>
        </w:rPr>
        <w:t>详见《公开询价货物一览表》</w:t>
      </w:r>
    </w:p>
    <w:p>
      <w:pPr>
        <w:widowControl w:val="0"/>
        <w:tabs>
          <w:tab w:val="left" w:pos="839"/>
          <w:tab w:val="left" w:pos="1469"/>
        </w:tabs>
        <w:spacing w:after="0" w:line="500" w:lineRule="exact"/>
        <w:rPr>
          <w:rFonts w:ascii="仿宋" w:hAnsi="仿宋" w:eastAsia="仿宋"/>
          <w:color w:val="FF0000"/>
          <w:sz w:val="28"/>
          <w:szCs w:val="28"/>
        </w:rPr>
      </w:pPr>
      <w:r>
        <w:rPr>
          <w:rFonts w:ascii="仿宋" w:hAnsi="仿宋" w:eastAsia="仿宋"/>
          <w:sz w:val="28"/>
          <w:szCs w:val="28"/>
        </w:rPr>
        <w:t>4.</w:t>
      </w:r>
      <w:r>
        <w:rPr>
          <w:rFonts w:hint="eastAsia" w:ascii="仿宋" w:hAnsi="仿宋" w:eastAsia="仿宋"/>
          <w:sz w:val="28"/>
          <w:szCs w:val="28"/>
        </w:rPr>
        <w:t>参与人资格标准：</w:t>
      </w:r>
      <w:r>
        <w:rPr>
          <w:rFonts w:ascii="仿宋" w:hAnsi="仿宋" w:eastAsia="仿宋"/>
          <w:sz w:val="28"/>
          <w:szCs w:val="28"/>
        </w:rPr>
        <w:t xml:space="preserve"> </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50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（1）参与人应具有独立法人资格，具有日用百货、工艺美术品生产或销售经营范围。</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50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（2）参与人应在重庆市范围有固定售后服务机构，具备相应的服务能力。</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50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（3）参与人应遵守中国的有关法律、法规和规章的规定。</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50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（4）参与人具有同类项目销售和良好的售后服务应用成功案例（提供文字或图片),近三年未发生重大安全或质量事故。</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50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（5）参与人须有良好的商业信誉和健全的财务制度。</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500" w:lineRule="exact"/>
        <w:ind w:left="1000" w:leftChars="200" w:hanging="560" w:hangingChars="200"/>
        <w:textAlignment w:val="auto"/>
        <w:rPr>
          <w:rFonts w:ascii="仿宋" w:hAnsi="仿宋" w:eastAsia="仿宋"/>
          <w:sz w:val="28"/>
          <w:szCs w:val="28"/>
        </w:rPr>
      </w:pPr>
      <w:r>
        <w:rPr>
          <w:rFonts w:hint="eastAsia" w:ascii="仿宋" w:hAnsi="仿宋" w:eastAsia="仿宋"/>
          <w:sz w:val="28"/>
          <w:szCs w:val="28"/>
        </w:rPr>
        <w:t>（6）参与人有依法缴纳税金的良好记录。</w:t>
      </w:r>
    </w:p>
    <w:p>
      <w:pPr>
        <w:keepNext w:val="0"/>
        <w:keepLines w:val="0"/>
        <w:pageBreakBefore w:val="0"/>
        <w:widowControl w:val="0"/>
        <w:tabs>
          <w:tab w:val="left" w:pos="839"/>
          <w:tab w:val="left" w:pos="1469"/>
        </w:tabs>
        <w:kinsoku/>
        <w:wordWrap/>
        <w:overflowPunct/>
        <w:topLinePunct w:val="0"/>
        <w:autoSpaceDE/>
        <w:autoSpaceDN/>
        <w:bidi w:val="0"/>
        <w:adjustRightInd/>
        <w:snapToGrid/>
        <w:spacing w:after="0" w:line="500" w:lineRule="exact"/>
        <w:ind w:left="1000" w:leftChars="200" w:hanging="560" w:hangingChars="200"/>
        <w:textAlignment w:val="auto"/>
        <w:rPr>
          <w:rFonts w:hint="eastAsia" w:ascii="仿宋" w:hAnsi="仿宋" w:eastAsia="仿宋"/>
          <w:sz w:val="28"/>
          <w:szCs w:val="28"/>
          <w:lang w:val="en-US" w:eastAsia="zh-CN"/>
        </w:rPr>
      </w:pPr>
      <w:r>
        <w:rPr>
          <w:rFonts w:hint="eastAsia" w:ascii="仿宋" w:hAnsi="仿宋" w:eastAsia="仿宋"/>
          <w:sz w:val="28"/>
          <w:szCs w:val="28"/>
        </w:rPr>
        <w:t>（7）参与人应提供下列资格证明文件，否则其响应文件将被拒绝</w:t>
      </w:r>
      <w:r>
        <w:rPr>
          <w:rFonts w:hint="eastAsia"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snapToGrid/>
        <w:spacing w:after="0" w:line="460" w:lineRule="exact"/>
        <w:ind w:left="1660" w:leftChars="500" w:hanging="560" w:hangingChars="200"/>
        <w:textAlignment w:val="auto"/>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）营业执照副本、税务登记证副本、组织机构代码证副本</w:t>
      </w:r>
      <w:r>
        <w:rPr>
          <w:rFonts w:ascii="仿宋" w:hAnsi="仿宋" w:eastAsia="仿宋"/>
          <w:color w:val="auto"/>
          <w:sz w:val="28"/>
          <w:szCs w:val="28"/>
        </w:rPr>
        <w:t>(</w:t>
      </w:r>
      <w:r>
        <w:rPr>
          <w:rFonts w:hint="eastAsia" w:ascii="仿宋" w:hAnsi="仿宋" w:eastAsia="仿宋"/>
          <w:color w:val="auto"/>
          <w:sz w:val="28"/>
          <w:szCs w:val="28"/>
        </w:rPr>
        <w:t>三证合一的只需提供带有社会信用代码的营业执照</w:t>
      </w:r>
      <w:r>
        <w:rPr>
          <w:rFonts w:ascii="仿宋" w:hAnsi="仿宋" w:eastAsia="仿宋"/>
          <w:color w:val="auto"/>
          <w:sz w:val="28"/>
          <w:szCs w:val="28"/>
        </w:rPr>
        <w:t>)</w:t>
      </w:r>
      <w:r>
        <w:rPr>
          <w:rFonts w:hint="eastAsia" w:ascii="仿宋" w:hAnsi="仿宋" w:eastAsia="仿宋"/>
          <w:color w:val="auto"/>
          <w:sz w:val="28"/>
          <w:szCs w:val="28"/>
        </w:rPr>
        <w:t>；</w:t>
      </w:r>
    </w:p>
    <w:p>
      <w:pPr>
        <w:keepNext w:val="0"/>
        <w:keepLines w:val="0"/>
        <w:pageBreakBefore w:val="0"/>
        <w:widowControl/>
        <w:kinsoku/>
        <w:wordWrap/>
        <w:overflowPunct/>
        <w:topLinePunct w:val="0"/>
        <w:autoSpaceDE/>
        <w:autoSpaceDN/>
        <w:bidi w:val="0"/>
        <w:adjustRightInd/>
        <w:snapToGrid/>
        <w:spacing w:after="0" w:line="460" w:lineRule="exact"/>
        <w:ind w:left="1660" w:leftChars="500" w:hanging="560" w:hangingChars="200"/>
        <w:textAlignment w:val="auto"/>
        <w:rPr>
          <w:rFonts w:ascii="仿宋" w:hAnsi="仿宋" w:eastAsia="仿宋"/>
          <w:color w:val="auto"/>
          <w:sz w:val="28"/>
          <w:szCs w:val="28"/>
        </w:rPr>
      </w:pPr>
      <w:r>
        <w:rPr>
          <w:rFonts w:hint="eastAsia" w:ascii="仿宋" w:hAnsi="仿宋" w:eastAsia="仿宋"/>
          <w:color w:val="auto"/>
          <w:sz w:val="28"/>
          <w:szCs w:val="28"/>
        </w:rPr>
        <w:t>2）授权代理商需提供厂家授权证明；</w:t>
      </w:r>
    </w:p>
    <w:p>
      <w:pPr>
        <w:numPr>
          <w:ilvl w:val="0"/>
          <w:numId w:val="0"/>
        </w:num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sz w:val="28"/>
          <w:szCs w:val="28"/>
          <w:shd w:val="clear" w:color="auto" w:fill="FFFFFF"/>
        </w:rPr>
      </w:pPr>
      <w:r>
        <w:rPr>
          <w:rFonts w:ascii="仿宋" w:hAnsi="仿宋" w:eastAsia="仿宋"/>
          <w:sz w:val="28"/>
          <w:szCs w:val="28"/>
        </w:rPr>
        <w:t>5.</w:t>
      </w:r>
      <w:r>
        <w:rPr>
          <w:rFonts w:hint="eastAsia" w:ascii="仿宋" w:hAnsi="仿宋" w:eastAsia="仿宋"/>
          <w:sz w:val="28"/>
          <w:szCs w:val="28"/>
        </w:rPr>
        <w:t>报价响应文件递交方式：</w:t>
      </w:r>
      <w:bookmarkStart w:id="52" w:name="_Hlk67753571"/>
      <w:r>
        <w:rPr>
          <w:rFonts w:hint="eastAsia" w:ascii="仿宋" w:hAnsi="仿宋" w:eastAsia="仿宋"/>
          <w:b/>
          <w:bCs/>
          <w:sz w:val="28"/>
          <w:szCs w:val="28"/>
        </w:rPr>
        <w:t>密封报价并使用现场报送</w:t>
      </w:r>
      <w:r>
        <w:rPr>
          <w:rFonts w:hint="eastAsia" w:ascii="仿宋" w:hAnsi="仿宋" w:eastAsia="仿宋"/>
          <w:sz w:val="28"/>
          <w:szCs w:val="28"/>
        </w:rPr>
        <w:t>。</w:t>
      </w:r>
    </w:p>
    <w:p>
      <w:pPr>
        <w:widowControl w:val="0"/>
        <w:tabs>
          <w:tab w:val="left" w:pos="839"/>
          <w:tab w:val="left" w:pos="1469"/>
        </w:tabs>
        <w:spacing w:after="0" w:line="440" w:lineRule="exact"/>
        <w:rPr>
          <w:rFonts w:ascii="仿宋" w:hAnsi="仿宋" w:eastAsia="仿宋"/>
          <w:sz w:val="28"/>
          <w:szCs w:val="28"/>
          <w:shd w:val="clear" w:color="auto" w:fill="FFFFFF"/>
        </w:rPr>
      </w:pPr>
      <w:r>
        <w:rPr>
          <w:rFonts w:ascii="仿宋" w:hAnsi="仿宋" w:eastAsia="仿宋"/>
          <w:sz w:val="28"/>
          <w:szCs w:val="28"/>
        </w:rPr>
        <w:t>6.</w:t>
      </w: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w:t>
      </w:r>
      <w:r>
        <w:rPr>
          <w:rFonts w:ascii="仿宋" w:hAnsi="仿宋" w:eastAsia="仿宋"/>
          <w:sz w:val="28"/>
          <w:szCs w:val="28"/>
          <w:shd w:val="clear" w:color="auto" w:fill="FFFFFF"/>
        </w:rPr>
        <w:t>1</w:t>
      </w:r>
      <w:r>
        <w:rPr>
          <w:rFonts w:hint="eastAsia" w:ascii="仿宋" w:hAnsi="仿宋" w:eastAsia="仿宋"/>
          <w:sz w:val="28"/>
          <w:szCs w:val="28"/>
          <w:shd w:val="clear" w:color="auto" w:fill="FFFFFF"/>
        </w:rPr>
        <w:t>年7</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30</w:t>
      </w:r>
      <w:bookmarkStart w:id="331" w:name="_GoBack"/>
      <w:bookmarkEnd w:id="331"/>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spacing w:after="0" w:line="440" w:lineRule="exac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报价响应文件递交地点：渝北区回兴龙石路18号学院办公楼二楼</w:t>
      </w:r>
      <w:r>
        <w:rPr>
          <w:rFonts w:ascii="仿宋" w:hAnsi="仿宋" w:eastAsia="仿宋"/>
          <w:sz w:val="28"/>
          <w:szCs w:val="28"/>
        </w:rPr>
        <w:t>202</w:t>
      </w:r>
      <w:r>
        <w:rPr>
          <w:rFonts w:hint="eastAsia" w:ascii="仿宋" w:hAnsi="仿宋" w:eastAsia="仿宋"/>
          <w:sz w:val="28"/>
          <w:szCs w:val="28"/>
        </w:rPr>
        <w:t>室。</w:t>
      </w:r>
    </w:p>
    <w:bookmarkEnd w:id="52"/>
    <w:p>
      <w:pPr>
        <w:spacing w:after="0" w:line="440" w:lineRule="exact"/>
        <w:ind w:left="839"/>
        <w:rPr>
          <w:rFonts w:ascii="仿宋" w:hAnsi="仿宋" w:eastAsia="仿宋"/>
          <w:b/>
          <w:bCs/>
          <w:sz w:val="28"/>
          <w:szCs w:val="28"/>
        </w:rPr>
      </w:pPr>
      <w:bookmarkStart w:id="53"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项目答疑人：季公关</w:t>
      </w:r>
      <w:r>
        <w:rPr>
          <w:rFonts w:ascii="仿宋" w:hAnsi="仿宋" w:eastAsia="仿宋"/>
          <w:b/>
          <w:bCs/>
          <w:sz w:val="28"/>
          <w:szCs w:val="28"/>
        </w:rPr>
        <w:t xml:space="preserve">  </w:t>
      </w:r>
      <w:r>
        <w:rPr>
          <w:rFonts w:hint="eastAsia" w:ascii="仿宋" w:hAnsi="仿宋" w:eastAsia="仿宋"/>
          <w:b/>
          <w:bCs/>
          <w:sz w:val="28"/>
          <w:szCs w:val="28"/>
        </w:rPr>
        <w:t xml:space="preserve">  联系电话：023-88790723</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53"/>
    <w:p>
      <w:pPr>
        <w:spacing w:after="0" w:line="440" w:lineRule="exact"/>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1.所有货物及施工改造服务等均以人民币报价；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440" w:lineRule="exact"/>
        <w:jc w:val="left"/>
        <w:rPr>
          <w:rFonts w:ascii="仿宋" w:hAnsi="仿宋" w:eastAsia="仿宋"/>
          <w:sz w:val="28"/>
          <w:szCs w:val="28"/>
        </w:rPr>
      </w:pPr>
      <w:r>
        <w:rPr>
          <w:rFonts w:hint="eastAsia" w:ascii="仿宋" w:hAnsi="仿宋" w:eastAsia="仿宋"/>
          <w:sz w:val="28"/>
          <w:szCs w:val="28"/>
        </w:rPr>
        <w:t>三、质保和后期服务要求</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1.免费保修期，壹年以上；</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2.应急保修时间安排，报修后2天内完成；</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3.请提供报修联系电话及联系人员；</w:t>
      </w:r>
    </w:p>
    <w:p>
      <w:pPr>
        <w:spacing w:after="0" w:line="440" w:lineRule="exact"/>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44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40" w:lineRule="exact"/>
        <w:rPr>
          <w:rFonts w:ascii="仿宋" w:hAnsi="仿宋" w:eastAsia="仿宋"/>
          <w:b/>
          <w:bCs/>
          <w:sz w:val="28"/>
          <w:szCs w:val="28"/>
        </w:rPr>
      </w:pPr>
      <w:r>
        <w:rPr>
          <w:rFonts w:hint="eastAsia" w:ascii="仿宋" w:hAnsi="仿宋" w:eastAsia="仿宋"/>
          <w:b/>
          <w:bCs/>
          <w:sz w:val="28"/>
          <w:szCs w:val="28"/>
          <w:lang w:val="en-US" w:eastAsia="zh-CN"/>
        </w:rPr>
        <w:t>五、</w:t>
      </w:r>
      <w:r>
        <w:rPr>
          <w:rFonts w:hint="eastAsia" w:ascii="仿宋" w:hAnsi="仿宋" w:eastAsia="仿宋"/>
          <w:b/>
          <w:bCs/>
          <w:sz w:val="28"/>
          <w:szCs w:val="28"/>
        </w:rPr>
        <w:t>本项目监督投诉部门：中教集团内控部；投诉电话： 0791-88102608；</w:t>
      </w:r>
    </w:p>
    <w:p>
      <w:pPr>
        <w:keepNext w:val="0"/>
        <w:keepLines w:val="0"/>
        <w:pageBreakBefore w:val="0"/>
        <w:widowControl/>
        <w:kinsoku/>
        <w:wordWrap/>
        <w:overflowPunct/>
        <w:topLinePunct w:val="0"/>
        <w:autoSpaceDE/>
        <w:autoSpaceDN/>
        <w:bidi w:val="0"/>
        <w:adjustRightInd/>
        <w:snapToGrid/>
        <w:spacing w:after="0" w:line="440" w:lineRule="exact"/>
        <w:ind w:left="440" w:leftChars="200"/>
        <w:textAlignment w:val="auto"/>
        <w:rPr>
          <w:rFonts w:ascii="仿宋" w:hAnsi="仿宋" w:eastAsia="仿宋"/>
          <w:b/>
          <w:bCs/>
          <w:sz w:val="28"/>
          <w:szCs w:val="28"/>
        </w:rPr>
      </w:pPr>
      <w:r>
        <w:rPr>
          <w:rFonts w:hint="eastAsia" w:ascii="仿宋" w:hAnsi="仿宋" w:eastAsia="仿宋"/>
          <w:b/>
          <w:bCs/>
          <w:sz w:val="28"/>
          <w:szCs w:val="28"/>
        </w:rPr>
        <w:t>投诉邮箱：Neikongbu@educationgroup.cn</w:t>
      </w:r>
    </w:p>
    <w:p>
      <w:pPr>
        <w:keepNext w:val="0"/>
        <w:keepLines w:val="0"/>
        <w:pageBreakBefore w:val="0"/>
        <w:widowControl/>
        <w:kinsoku/>
        <w:wordWrap/>
        <w:overflowPunct/>
        <w:topLinePunct w:val="0"/>
        <w:autoSpaceDE/>
        <w:autoSpaceDN/>
        <w:bidi w:val="0"/>
        <w:adjustRightInd/>
        <w:snapToGrid/>
        <w:spacing w:after="0" w:line="440" w:lineRule="exact"/>
        <w:ind w:left="440" w:leftChars="200"/>
        <w:textAlignment w:val="auto"/>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p>
      <w:pPr>
        <w:widowControl w:val="0"/>
        <w:spacing w:after="0" w:line="500" w:lineRule="exact"/>
        <w:jc w:val="left"/>
        <w:rPr>
          <w:rFonts w:ascii="仿宋" w:hAnsi="仿宋" w:eastAsia="仿宋"/>
          <w:sz w:val="28"/>
          <w:szCs w:val="28"/>
        </w:rPr>
      </w:pPr>
    </w:p>
    <w:p>
      <w:pPr>
        <w:widowControl w:val="0"/>
        <w:spacing w:after="0" w:line="500" w:lineRule="exact"/>
        <w:ind w:firstLine="560" w:firstLineChars="200"/>
        <w:jc w:val="left"/>
        <w:rPr>
          <w:rFonts w:ascii="仿宋" w:hAnsi="仿宋" w:eastAsia="仿宋"/>
          <w:sz w:val="28"/>
          <w:szCs w:val="28"/>
        </w:rPr>
        <w:sectPr>
          <w:headerReference r:id="rId7" w:type="first"/>
          <w:pgSz w:w="11906" w:h="16838"/>
          <w:pgMar w:top="1440" w:right="1416" w:bottom="1440" w:left="1134" w:header="142" w:footer="227" w:gutter="0"/>
          <w:cols w:space="425" w:num="1"/>
          <w:titlePg/>
          <w:docGrid w:type="lines" w:linePitch="312" w:charSpace="0"/>
        </w:sectPr>
      </w:pPr>
    </w:p>
    <w:p>
      <w:pPr>
        <w:pStyle w:val="59"/>
        <w:spacing w:line="360" w:lineRule="auto"/>
        <w:jc w:val="center"/>
        <w:outlineLvl w:val="0"/>
        <w:rPr>
          <w:rFonts w:ascii="仿宋" w:hAnsi="仿宋" w:eastAsia="仿宋"/>
          <w:b/>
          <w:color w:val="auto"/>
          <w:sz w:val="44"/>
          <w:szCs w:val="44"/>
        </w:rPr>
      </w:pPr>
      <w:bookmarkStart w:id="54" w:name="_Hlk61444720"/>
      <w:r>
        <w:rPr>
          <w:rFonts w:hint="eastAsia" w:ascii="仿宋" w:hAnsi="仿宋" w:eastAsia="仿宋"/>
          <w:b/>
          <w:color w:val="auto"/>
          <w:sz w:val="44"/>
          <w:szCs w:val="44"/>
        </w:rPr>
        <w:t>二、公开询价</w:t>
      </w:r>
      <w:bookmarkEnd w:id="51"/>
      <w:r>
        <w:rPr>
          <w:rFonts w:hint="eastAsia" w:ascii="仿宋" w:hAnsi="仿宋" w:eastAsia="仿宋"/>
          <w:b/>
          <w:color w:val="auto"/>
          <w:sz w:val="44"/>
          <w:szCs w:val="44"/>
        </w:rPr>
        <w:t>项目介绍</w:t>
      </w:r>
    </w:p>
    <w:bookmarkEnd w:id="54"/>
    <w:p>
      <w:pPr>
        <w:spacing w:after="0" w:line="500" w:lineRule="exact"/>
        <w:ind w:left="1968" w:hanging="1968" w:hangingChars="700"/>
        <w:rPr>
          <w:rFonts w:ascii="仿宋" w:hAnsi="仿宋" w:eastAsia="仿宋"/>
          <w:sz w:val="28"/>
          <w:szCs w:val="28"/>
        </w:rPr>
      </w:pPr>
      <w:bookmarkStart w:id="55" w:name="_Hlk46845989"/>
      <w:r>
        <w:rPr>
          <w:rFonts w:hint="eastAsia" w:ascii="仿宋" w:hAnsi="仿宋" w:eastAsia="仿宋"/>
          <w:b/>
          <w:sz w:val="28"/>
          <w:szCs w:val="28"/>
        </w:rPr>
        <w:t>一、项目名称：</w:t>
      </w:r>
      <w:r>
        <w:rPr>
          <w:rFonts w:hint="eastAsia" w:ascii="仿宋" w:hAnsi="仿宋" w:eastAsia="仿宋"/>
          <w:sz w:val="28"/>
          <w:szCs w:val="28"/>
        </w:rPr>
        <w:t>定制校庆纪念品</w:t>
      </w:r>
      <w:r>
        <w:rPr>
          <w:rFonts w:hint="eastAsia" w:ascii="仿宋" w:hAnsi="仿宋" w:eastAsia="仿宋"/>
          <w:sz w:val="28"/>
          <w:szCs w:val="28"/>
          <w:lang w:val="en-US" w:eastAsia="zh-CN"/>
        </w:rPr>
        <w:t>采购</w:t>
      </w:r>
      <w:r>
        <w:rPr>
          <w:rFonts w:hint="eastAsia" w:ascii="仿宋" w:hAnsi="仿宋" w:eastAsia="仿宋"/>
          <w:sz w:val="28"/>
          <w:szCs w:val="28"/>
        </w:rPr>
        <w:t>项目</w:t>
      </w:r>
    </w:p>
    <w:p>
      <w:pPr>
        <w:spacing w:after="0" w:line="500" w:lineRule="exact"/>
        <w:ind w:left="1968" w:hanging="1968" w:hangingChars="700"/>
        <w:rPr>
          <w:rFonts w:ascii="仿宋" w:hAnsi="仿宋" w:eastAsia="仿宋"/>
          <w:sz w:val="28"/>
          <w:szCs w:val="28"/>
        </w:rPr>
      </w:pPr>
      <w:r>
        <w:rPr>
          <w:rFonts w:hint="eastAsia" w:ascii="仿宋" w:hAnsi="仿宋" w:eastAsia="仿宋"/>
          <w:b/>
          <w:sz w:val="28"/>
          <w:szCs w:val="28"/>
        </w:rPr>
        <w:t>二、项目地点：</w:t>
      </w:r>
      <w:r>
        <w:rPr>
          <w:rFonts w:hint="eastAsia" w:ascii="仿宋" w:hAnsi="仿宋" w:eastAsia="仿宋"/>
          <w:sz w:val="28"/>
          <w:szCs w:val="28"/>
        </w:rPr>
        <w:t>重庆市渝北区龙石路1</w:t>
      </w:r>
      <w:r>
        <w:rPr>
          <w:rFonts w:ascii="仿宋" w:hAnsi="仿宋" w:eastAsia="仿宋"/>
          <w:sz w:val="28"/>
          <w:szCs w:val="28"/>
        </w:rPr>
        <w:t>8</w:t>
      </w:r>
      <w:r>
        <w:rPr>
          <w:rFonts w:hint="eastAsia" w:ascii="仿宋" w:hAnsi="仿宋" w:eastAsia="仿宋"/>
          <w:sz w:val="28"/>
          <w:szCs w:val="28"/>
        </w:rPr>
        <w:t>号重庆外语外事学院渝北校区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400" w:lineRule="exact"/>
        <w:ind w:firstLine="560" w:firstLineChars="200"/>
        <w:rPr>
          <w:rFonts w:ascii="仿宋" w:hAnsi="仿宋" w:eastAsia="仿宋"/>
          <w:sz w:val="28"/>
          <w:szCs w:val="28"/>
        </w:rPr>
      </w:pPr>
      <w:r>
        <w:rPr>
          <w:rFonts w:hint="eastAsia" w:ascii="仿宋" w:hAnsi="仿宋" w:eastAsia="仿宋"/>
          <w:sz w:val="28"/>
          <w:szCs w:val="28"/>
        </w:rPr>
        <w:t>重庆外语外事学院对定制校庆纪念品项目实施公开询价，欢迎符合要求的参与单位参与。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1．货物名称、数量、要求详见《公开询价货物一览表》。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2．参与人对本次公开询价提供的货物必须为全新的原装正品。</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1．按国家或行业或地方标准验收。产品质量应达到设计要求，应能通过质检等部门的检验。</w:t>
      </w:r>
    </w:p>
    <w:p>
      <w:pPr>
        <w:spacing w:after="0" w:line="440" w:lineRule="exact"/>
        <w:ind w:firstLine="567"/>
        <w:rPr>
          <w:rFonts w:ascii="仿宋" w:hAnsi="仿宋" w:eastAsia="仿宋"/>
          <w:sz w:val="28"/>
          <w:szCs w:val="28"/>
        </w:rPr>
      </w:pPr>
      <w:r>
        <w:rPr>
          <w:rFonts w:hint="eastAsia" w:ascii="仿宋" w:hAnsi="仿宋" w:eastAsia="仿宋"/>
          <w:sz w:val="28"/>
          <w:szCs w:val="28"/>
        </w:rPr>
        <w:t>2．成交参与人应按合同规定的时间和数量等货物运输至采购人项目所在地，过程中所发生的一切费用由成交参与人承担。</w:t>
      </w:r>
    </w:p>
    <w:p>
      <w:pPr>
        <w:spacing w:after="0" w:line="440" w:lineRule="exact"/>
        <w:ind w:firstLine="567"/>
        <w:rPr>
          <w:rFonts w:ascii="仿宋" w:hAnsi="仿宋" w:eastAsia="仿宋"/>
          <w:sz w:val="28"/>
          <w:szCs w:val="28"/>
        </w:rPr>
      </w:pPr>
      <w:r>
        <w:rPr>
          <w:rFonts w:hint="eastAsia" w:ascii="仿宋" w:hAnsi="仿宋" w:eastAsia="仿宋"/>
          <w:sz w:val="28"/>
          <w:szCs w:val="28"/>
        </w:rPr>
        <w:t>3．质量要求：完全符合成交条件所规定的质量、规格要求，必须为全新的未经使用，无损失运到现场。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（一）资格性审查：按参与人资格标准的各项要求逐项审查。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注：资格性审查有其中一项不符合者不进入下一程序。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（二）符合性审查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2、服务要求：参与人必须逐项承诺</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（1）交货时间：2021年10月13日前，具体以学校通知为准。</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（2）交货地点：</w:t>
      </w:r>
      <w:r>
        <w:rPr>
          <w:rFonts w:hint="eastAsia" w:ascii="仿宋" w:hAnsi="仿宋" w:eastAsia="仿宋"/>
          <w:sz w:val="28"/>
          <w:szCs w:val="28"/>
        </w:rPr>
        <w:t>重庆市渝北区龙石路1</w:t>
      </w:r>
      <w:r>
        <w:rPr>
          <w:rFonts w:ascii="仿宋" w:hAnsi="仿宋" w:eastAsia="仿宋"/>
          <w:sz w:val="28"/>
          <w:szCs w:val="28"/>
        </w:rPr>
        <w:t>8</w:t>
      </w:r>
      <w:r>
        <w:rPr>
          <w:rFonts w:hint="eastAsia" w:ascii="仿宋" w:hAnsi="仿宋" w:eastAsia="仿宋"/>
          <w:sz w:val="28"/>
          <w:szCs w:val="28"/>
        </w:rPr>
        <w:t>号重庆外语外事学院渝北校区办公楼</w:t>
      </w:r>
      <w:r>
        <w:rPr>
          <w:rFonts w:ascii="仿宋" w:hAnsi="仿宋" w:eastAsia="仿宋"/>
          <w:sz w:val="28"/>
          <w:szCs w:val="28"/>
        </w:rPr>
        <w:t>3</w:t>
      </w:r>
      <w:r>
        <w:rPr>
          <w:rFonts w:hint="eastAsia" w:ascii="仿宋" w:hAnsi="仿宋" w:eastAsia="仿宋"/>
          <w:sz w:val="28"/>
          <w:szCs w:val="28"/>
        </w:rPr>
        <w:t>楼306室。</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（3）到货率：根据交货时间到货率达到100%。</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（4）付款方式：安装完成验收合格付95%，一年须保期满无重大质量问题付5%。</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（5）验收承诺：详见第四条技术服务要求。</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（6）售后服务承诺：详见第六条售后服务要求。</w:t>
      </w:r>
    </w:p>
    <w:p>
      <w:pPr>
        <w:spacing w:after="0" w:line="500" w:lineRule="exact"/>
        <w:ind w:firstLine="560" w:firstLineChars="200"/>
        <w:rPr>
          <w:rFonts w:ascii="仿宋" w:hAnsi="仿宋" w:eastAsia="仿宋"/>
          <w:bCs/>
          <w:sz w:val="28"/>
          <w:szCs w:val="28"/>
        </w:rPr>
      </w:pPr>
      <w:r>
        <w:rPr>
          <w:rFonts w:hint="eastAsia" w:ascii="仿宋" w:hAnsi="仿宋" w:eastAsia="仿宋"/>
          <w:bCs/>
          <w:sz w:val="28"/>
          <w:szCs w:val="28"/>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项目整体质保期壹年，从验收合格之日起算。在保质期内，乙方应对非人为因素损坏的物品负责包换。</w:t>
      </w:r>
    </w:p>
    <w:p>
      <w:pPr>
        <w:spacing w:after="0" w:line="440" w:lineRule="exact"/>
        <w:rPr>
          <w:rFonts w:ascii="仿宋" w:hAnsi="仿宋" w:eastAsia="仿宋"/>
          <w:b/>
          <w:sz w:val="28"/>
          <w:szCs w:val="28"/>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p>
      <w:pPr>
        <w:spacing w:after="0" w:line="400" w:lineRule="exact"/>
        <w:ind w:firstLine="560" w:firstLineChars="200"/>
        <w:rPr>
          <w:rFonts w:ascii="仿宋" w:hAnsi="仿宋" w:eastAsia="仿宋"/>
          <w:sz w:val="28"/>
          <w:szCs w:val="28"/>
        </w:rPr>
      </w:pPr>
    </w:p>
    <w:p>
      <w:pPr>
        <w:spacing w:after="0" w:line="400" w:lineRule="exact"/>
        <w:ind w:firstLine="560" w:firstLineChars="200"/>
        <w:rPr>
          <w:rFonts w:ascii="仿宋" w:hAnsi="仿宋" w:eastAsia="仿宋"/>
          <w:bCs/>
          <w:sz w:val="28"/>
          <w:szCs w:val="28"/>
        </w:rPr>
      </w:pPr>
    </w:p>
    <w:bookmarkEnd w:id="55"/>
    <w:p>
      <w:pPr>
        <w:rPr>
          <w:rFonts w:ascii="仿宋" w:hAnsi="仿宋" w:eastAsia="仿宋"/>
          <w:b/>
          <w:sz w:val="36"/>
          <w:szCs w:val="36"/>
        </w:rPr>
        <w:sectPr>
          <w:pgSz w:w="11906" w:h="16838"/>
          <w:pgMar w:top="1440" w:right="1274" w:bottom="1440" w:left="1134" w:header="284" w:footer="227" w:gutter="0"/>
          <w:cols w:space="425" w:num="1"/>
          <w:titlePg/>
          <w:docGrid w:type="lines" w:linePitch="312" w:charSpace="0"/>
        </w:sectPr>
      </w:pPr>
    </w:p>
    <w:p>
      <w:pPr>
        <w:pStyle w:val="59"/>
        <w:numPr>
          <w:ilvl w:val="255"/>
          <w:numId w:val="0"/>
        </w:numPr>
        <w:spacing w:line="360" w:lineRule="auto"/>
        <w:jc w:val="center"/>
        <w:outlineLvl w:val="0"/>
        <w:rPr>
          <w:rFonts w:ascii="仿宋" w:hAnsi="仿宋" w:eastAsia="仿宋"/>
          <w:b/>
          <w:color w:val="FF0000"/>
          <w:sz w:val="44"/>
          <w:szCs w:val="44"/>
        </w:rPr>
      </w:pPr>
      <w:r>
        <w:rPr>
          <w:rFonts w:hint="eastAsia" w:ascii="仿宋" w:hAnsi="仿宋" w:eastAsia="仿宋"/>
          <w:b/>
          <w:color w:val="auto"/>
          <w:sz w:val="44"/>
          <w:szCs w:val="44"/>
        </w:rPr>
        <w:t>公开询价货物一览表</w:t>
      </w:r>
    </w:p>
    <w:tbl>
      <w:tblPr>
        <w:tblStyle w:val="26"/>
        <w:tblW w:w="14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9"/>
        <w:gridCol w:w="5103"/>
        <w:gridCol w:w="889"/>
        <w:gridCol w:w="879"/>
        <w:gridCol w:w="900"/>
        <w:gridCol w:w="1407"/>
        <w:gridCol w:w="1564"/>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序号</w:t>
            </w:r>
          </w:p>
        </w:tc>
        <w:tc>
          <w:tcPr>
            <w:tcW w:w="1439"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名称</w:t>
            </w:r>
          </w:p>
        </w:tc>
        <w:tc>
          <w:tcPr>
            <w:tcW w:w="5103"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规格/型号（技术指标）</w:t>
            </w:r>
          </w:p>
        </w:tc>
        <w:tc>
          <w:tcPr>
            <w:tcW w:w="889" w:type="dxa"/>
            <w:vAlign w:val="center"/>
          </w:tcPr>
          <w:p>
            <w:pPr>
              <w:snapToGrid w:val="0"/>
              <w:spacing w:after="0" w:line="240" w:lineRule="atLeast"/>
              <w:jc w:val="center"/>
              <w:rPr>
                <w:rFonts w:hint="default" w:cs="仿宋_GB2312" w:asciiTheme="minorEastAsia" w:hAnsiTheme="minorEastAsia" w:eastAsiaTheme="minorEastAsia"/>
                <w:b/>
                <w:bCs/>
                <w:sz w:val="24"/>
                <w:szCs w:val="24"/>
                <w:lang w:val="en-US" w:eastAsia="zh-CN"/>
              </w:rPr>
            </w:pPr>
            <w:r>
              <w:rPr>
                <w:rFonts w:hint="eastAsia" w:cs="仿宋_GB2312" w:asciiTheme="minorEastAsia" w:hAnsiTheme="minorEastAsia"/>
                <w:b/>
                <w:bCs/>
                <w:sz w:val="24"/>
                <w:szCs w:val="24"/>
                <w:lang w:val="en-US" w:eastAsia="zh-CN"/>
              </w:rPr>
              <w:t>单位</w:t>
            </w:r>
          </w:p>
        </w:tc>
        <w:tc>
          <w:tcPr>
            <w:tcW w:w="879"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数量</w:t>
            </w:r>
          </w:p>
        </w:tc>
        <w:tc>
          <w:tcPr>
            <w:tcW w:w="900"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品牌</w:t>
            </w:r>
          </w:p>
        </w:tc>
        <w:tc>
          <w:tcPr>
            <w:tcW w:w="1407"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单价（元）</w:t>
            </w:r>
          </w:p>
        </w:tc>
        <w:tc>
          <w:tcPr>
            <w:tcW w:w="1564"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金额（元）</w:t>
            </w:r>
          </w:p>
        </w:tc>
        <w:tc>
          <w:tcPr>
            <w:tcW w:w="1639"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9"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1</w:t>
            </w:r>
          </w:p>
        </w:tc>
        <w:tc>
          <w:tcPr>
            <w:tcW w:w="1439"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手提包</w:t>
            </w:r>
          </w:p>
        </w:tc>
        <w:tc>
          <w:tcPr>
            <w:tcW w:w="5103" w:type="dxa"/>
            <w:vAlign w:val="center"/>
          </w:tcPr>
          <w:p>
            <w:pPr>
              <w:pStyle w:val="60"/>
              <w:numPr>
                <w:ilvl w:val="0"/>
                <w:numId w:val="1"/>
              </w:numPr>
              <w:snapToGrid w:val="0"/>
              <w:spacing w:after="0" w:line="320" w:lineRule="exact"/>
              <w:ind w:left="425" w:leftChars="0" w:hanging="425" w:firstLineChars="0"/>
              <w:rPr>
                <w:rFonts w:cs="仿宋_GB2312" w:asciiTheme="minorEastAsia" w:hAnsiTheme="minorEastAsia"/>
                <w:sz w:val="21"/>
                <w:szCs w:val="21"/>
                <w:lang w:bidi="ar"/>
              </w:rPr>
            </w:pPr>
            <w:r>
              <w:rPr>
                <w:rFonts w:hint="eastAsia" w:cs="仿宋_GB2312" w:asciiTheme="minorEastAsia" w:hAnsiTheme="minorEastAsia"/>
                <w:sz w:val="21"/>
                <w:szCs w:val="21"/>
                <w:lang w:bidi="ar"/>
              </w:rPr>
              <w:t>主要材质：晴纶防雨布；</w:t>
            </w:r>
          </w:p>
          <w:p>
            <w:pPr>
              <w:pStyle w:val="60"/>
              <w:numPr>
                <w:ilvl w:val="0"/>
                <w:numId w:val="1"/>
              </w:numPr>
              <w:snapToGrid w:val="0"/>
              <w:spacing w:after="0" w:line="320" w:lineRule="exact"/>
              <w:ind w:left="425" w:leftChars="0" w:hanging="425" w:firstLineChars="0"/>
              <w:rPr>
                <w:rFonts w:cs="仿宋_GB2312" w:asciiTheme="minorEastAsia" w:hAnsiTheme="minorEastAsia"/>
                <w:sz w:val="21"/>
                <w:szCs w:val="21"/>
                <w:lang w:bidi="ar"/>
              </w:rPr>
            </w:pPr>
            <w:r>
              <w:rPr>
                <w:rFonts w:hint="eastAsia" w:cs="仿宋_GB2312" w:asciiTheme="minorEastAsia" w:hAnsiTheme="minorEastAsia"/>
                <w:sz w:val="21"/>
                <w:szCs w:val="21"/>
                <w:lang w:bidi="ar"/>
              </w:rPr>
              <w:t>带有学校logo、中英文校名</w:t>
            </w:r>
            <w:r>
              <w:rPr>
                <w:rFonts w:hint="eastAsia" w:cs="仿宋_GB2312" w:asciiTheme="minorEastAsia" w:hAnsiTheme="minorEastAsia"/>
                <w:sz w:val="21"/>
                <w:szCs w:val="21"/>
                <w:lang w:eastAsia="zh-CN" w:bidi="ar"/>
              </w:rPr>
              <w:t>（</w:t>
            </w:r>
            <w:r>
              <w:rPr>
                <w:rFonts w:hint="eastAsia" w:cs="仿宋_GB2312" w:asciiTheme="minorEastAsia" w:hAnsiTheme="minorEastAsia"/>
                <w:sz w:val="21"/>
                <w:szCs w:val="21"/>
                <w:lang w:val="en-US" w:eastAsia="zh-CN" w:bidi="ar"/>
              </w:rPr>
              <w:t>学校提供</w:t>
            </w:r>
            <w:r>
              <w:rPr>
                <w:rFonts w:hint="eastAsia" w:cs="仿宋_GB2312" w:asciiTheme="minorEastAsia" w:hAnsiTheme="minorEastAsia"/>
                <w:sz w:val="21"/>
                <w:szCs w:val="21"/>
                <w:lang w:eastAsia="zh-CN" w:bidi="ar"/>
              </w:rPr>
              <w:t>）</w:t>
            </w:r>
            <w:r>
              <w:rPr>
                <w:rFonts w:hint="eastAsia" w:cs="仿宋_GB2312" w:asciiTheme="minorEastAsia" w:hAnsiTheme="minorEastAsia"/>
                <w:sz w:val="21"/>
                <w:szCs w:val="21"/>
                <w:lang w:bidi="ar"/>
              </w:rPr>
              <w:t>；</w:t>
            </w:r>
          </w:p>
          <w:p>
            <w:pPr>
              <w:pStyle w:val="60"/>
              <w:numPr>
                <w:ilvl w:val="0"/>
                <w:numId w:val="1"/>
              </w:numPr>
              <w:snapToGrid w:val="0"/>
              <w:spacing w:after="0" w:line="320" w:lineRule="exact"/>
              <w:ind w:left="425" w:leftChars="0" w:hanging="425" w:firstLineChars="0"/>
              <w:rPr>
                <w:rFonts w:cs="仿宋_GB2312" w:asciiTheme="minorEastAsia" w:hAnsiTheme="minorEastAsia"/>
                <w:sz w:val="21"/>
                <w:szCs w:val="21"/>
                <w:lang w:bidi="ar"/>
              </w:rPr>
            </w:pPr>
            <w:r>
              <w:rPr>
                <w:rFonts w:hint="eastAsia" w:cs="仿宋_GB2312" w:asciiTheme="minorEastAsia" w:hAnsiTheme="minorEastAsia"/>
                <w:sz w:val="21"/>
                <w:szCs w:val="21"/>
                <w:lang w:bidi="ar"/>
              </w:rPr>
              <w:t>能方便装下比A4纸大的文件；</w:t>
            </w:r>
          </w:p>
          <w:p>
            <w:pPr>
              <w:pStyle w:val="60"/>
              <w:numPr>
                <w:ilvl w:val="0"/>
                <w:numId w:val="1"/>
              </w:numPr>
              <w:snapToGrid w:val="0"/>
              <w:spacing w:after="0" w:line="320" w:lineRule="exact"/>
              <w:ind w:left="425" w:leftChars="0" w:hanging="425" w:firstLineChars="0"/>
              <w:rPr>
                <w:rFonts w:cs="仿宋_GB2312" w:asciiTheme="minorEastAsia" w:hAnsiTheme="minorEastAsia"/>
                <w:sz w:val="21"/>
                <w:szCs w:val="21"/>
                <w:lang w:bidi="ar"/>
              </w:rPr>
            </w:pPr>
            <w:r>
              <w:rPr>
                <w:rFonts w:hint="eastAsia" w:cs="仿宋_GB2312" w:asciiTheme="minorEastAsia" w:hAnsiTheme="minorEastAsia"/>
                <w:sz w:val="21"/>
                <w:szCs w:val="21"/>
                <w:lang w:bidi="ar"/>
              </w:rPr>
              <w:t>结实耐用；</w:t>
            </w:r>
          </w:p>
          <w:p>
            <w:pPr>
              <w:pStyle w:val="60"/>
              <w:numPr>
                <w:ilvl w:val="0"/>
                <w:numId w:val="1"/>
              </w:numPr>
              <w:snapToGrid w:val="0"/>
              <w:spacing w:after="0" w:line="320" w:lineRule="exact"/>
              <w:ind w:left="425" w:leftChars="0" w:hanging="425" w:firstLineChars="0"/>
              <w:rPr>
                <w:rFonts w:cs="仿宋_GB2312" w:asciiTheme="minorEastAsia" w:hAnsiTheme="minorEastAsia"/>
                <w:sz w:val="21"/>
                <w:szCs w:val="21"/>
                <w:lang w:bidi="ar"/>
              </w:rPr>
            </w:pPr>
            <w:r>
              <w:rPr>
                <w:rFonts w:hint="eastAsia" w:cs="仿宋_GB2312" w:asciiTheme="minorEastAsia" w:hAnsiTheme="minorEastAsia"/>
                <w:sz w:val="21"/>
                <w:szCs w:val="21"/>
                <w:lang w:bidi="ar"/>
              </w:rPr>
              <w:t>有内衬（内包）。</w:t>
            </w:r>
          </w:p>
        </w:tc>
        <w:tc>
          <w:tcPr>
            <w:tcW w:w="889" w:type="dxa"/>
            <w:vAlign w:val="center"/>
          </w:tcPr>
          <w:p>
            <w:pPr>
              <w:snapToGrid w:val="0"/>
              <w:spacing w:after="0" w:line="240" w:lineRule="atLeast"/>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个</w:t>
            </w:r>
          </w:p>
        </w:tc>
        <w:tc>
          <w:tcPr>
            <w:tcW w:w="879"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500</w:t>
            </w:r>
          </w:p>
        </w:tc>
        <w:tc>
          <w:tcPr>
            <w:tcW w:w="900" w:type="dxa"/>
            <w:vAlign w:val="center"/>
          </w:tcPr>
          <w:p>
            <w:pPr>
              <w:snapToGrid w:val="0"/>
              <w:spacing w:after="0" w:line="240" w:lineRule="atLeast"/>
              <w:jc w:val="center"/>
              <w:rPr>
                <w:rFonts w:cs="仿宋_GB2312" w:asciiTheme="minorEastAsia" w:hAnsiTheme="minorEastAsia"/>
                <w:sz w:val="24"/>
                <w:szCs w:val="24"/>
              </w:rPr>
            </w:pPr>
          </w:p>
        </w:tc>
        <w:tc>
          <w:tcPr>
            <w:tcW w:w="1407" w:type="dxa"/>
            <w:vAlign w:val="center"/>
          </w:tcPr>
          <w:p>
            <w:pPr>
              <w:snapToGrid w:val="0"/>
              <w:spacing w:after="0" w:line="240" w:lineRule="atLeast"/>
              <w:jc w:val="center"/>
              <w:rPr>
                <w:rFonts w:cs="仿宋_GB2312" w:asciiTheme="minorEastAsia" w:hAnsiTheme="minorEastAsia"/>
                <w:sz w:val="24"/>
                <w:szCs w:val="24"/>
              </w:rPr>
            </w:pPr>
          </w:p>
        </w:tc>
        <w:tc>
          <w:tcPr>
            <w:tcW w:w="1564" w:type="dxa"/>
            <w:vAlign w:val="center"/>
          </w:tcPr>
          <w:p>
            <w:pPr>
              <w:snapToGrid w:val="0"/>
              <w:spacing w:after="0" w:line="240" w:lineRule="atLeast"/>
              <w:jc w:val="center"/>
              <w:rPr>
                <w:rFonts w:cs="仿宋_GB2312" w:asciiTheme="minorEastAsia" w:hAnsiTheme="minorEastAsia"/>
                <w:sz w:val="24"/>
                <w:szCs w:val="24"/>
              </w:rPr>
            </w:pPr>
          </w:p>
        </w:tc>
        <w:tc>
          <w:tcPr>
            <w:tcW w:w="1639" w:type="dxa"/>
            <w:vAlign w:val="center"/>
          </w:tcPr>
          <w:p>
            <w:pPr>
              <w:snapToGrid w:val="0"/>
              <w:spacing w:after="0" w:line="240" w:lineRule="atLeast"/>
              <w:jc w:val="center"/>
              <w:rPr>
                <w:rFonts w:cs="仿宋_GB2312" w:asciiTheme="minorEastAsia" w:hAnsiTheme="minorEastAsia"/>
                <w:sz w:val="21"/>
                <w:szCs w:val="21"/>
              </w:rPr>
            </w:pPr>
            <w:r>
              <w:rPr>
                <w:rFonts w:hint="eastAsia" w:cs="仿宋_GB2312" w:asciiTheme="minorEastAsia" w:hAnsiTheme="minorEastAsia"/>
                <w:sz w:val="21"/>
                <w:szCs w:val="21"/>
              </w:rPr>
              <w:t>报价时请提供产品品牌、型号、样品。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09"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2</w:t>
            </w:r>
          </w:p>
        </w:tc>
        <w:tc>
          <w:tcPr>
            <w:tcW w:w="1439"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领带（男性）</w:t>
            </w:r>
          </w:p>
        </w:tc>
        <w:tc>
          <w:tcPr>
            <w:tcW w:w="5103" w:type="dxa"/>
            <w:vAlign w:val="center"/>
          </w:tcPr>
          <w:p>
            <w:pPr>
              <w:snapToGrid w:val="0"/>
              <w:spacing w:after="0" w:line="320" w:lineRule="exact"/>
              <w:rPr>
                <w:rFonts w:cs="仿宋_GB2312" w:asciiTheme="minorEastAsia" w:hAnsiTheme="minorEastAsia"/>
                <w:sz w:val="21"/>
                <w:szCs w:val="21"/>
                <w:lang w:bidi="ar"/>
              </w:rPr>
            </w:pPr>
            <w:r>
              <w:rPr>
                <w:rFonts w:hint="eastAsia" w:cs="仿宋_GB2312" w:asciiTheme="minorEastAsia" w:hAnsiTheme="minorEastAsia"/>
                <w:sz w:val="21"/>
                <w:szCs w:val="21"/>
                <w:lang w:bidi="ar"/>
              </w:rPr>
              <w:t>1. 主要材质：真丝；</w:t>
            </w:r>
          </w:p>
          <w:p>
            <w:pPr>
              <w:snapToGrid w:val="0"/>
              <w:spacing w:after="0" w:line="320" w:lineRule="exact"/>
              <w:rPr>
                <w:rFonts w:cs="仿宋_GB2312" w:asciiTheme="minorEastAsia" w:hAnsiTheme="minorEastAsia"/>
                <w:sz w:val="21"/>
                <w:szCs w:val="21"/>
                <w:lang w:bidi="ar"/>
              </w:rPr>
            </w:pPr>
            <w:r>
              <w:rPr>
                <w:rFonts w:hint="eastAsia" w:cs="仿宋_GB2312" w:asciiTheme="minorEastAsia" w:hAnsiTheme="minorEastAsia"/>
                <w:sz w:val="21"/>
                <w:szCs w:val="21"/>
                <w:lang w:bidi="ar"/>
              </w:rPr>
              <w:t>2. 带有学校logo、中英文校名</w:t>
            </w:r>
            <w:r>
              <w:rPr>
                <w:rFonts w:hint="eastAsia" w:cs="仿宋_GB2312" w:asciiTheme="minorEastAsia" w:hAnsiTheme="minorEastAsia"/>
                <w:sz w:val="21"/>
                <w:szCs w:val="21"/>
                <w:lang w:eastAsia="zh-CN" w:bidi="ar"/>
              </w:rPr>
              <w:t>（</w:t>
            </w:r>
            <w:r>
              <w:rPr>
                <w:rFonts w:hint="eastAsia" w:cs="仿宋_GB2312" w:asciiTheme="minorEastAsia" w:hAnsiTheme="minorEastAsia"/>
                <w:sz w:val="21"/>
                <w:szCs w:val="21"/>
                <w:lang w:val="en-US" w:eastAsia="zh-CN" w:bidi="ar"/>
              </w:rPr>
              <w:t>学校提供</w:t>
            </w:r>
            <w:r>
              <w:rPr>
                <w:rFonts w:hint="eastAsia" w:cs="仿宋_GB2312" w:asciiTheme="minorEastAsia" w:hAnsiTheme="minorEastAsia"/>
                <w:sz w:val="21"/>
                <w:szCs w:val="21"/>
                <w:lang w:eastAsia="zh-CN" w:bidi="ar"/>
              </w:rPr>
              <w:t>）</w:t>
            </w:r>
            <w:r>
              <w:rPr>
                <w:rFonts w:hint="eastAsia" w:cs="仿宋_GB2312" w:asciiTheme="minorEastAsia" w:hAnsiTheme="minorEastAsia"/>
                <w:sz w:val="21"/>
                <w:szCs w:val="21"/>
                <w:lang w:bidi="ar"/>
              </w:rPr>
              <w:t>；</w:t>
            </w:r>
          </w:p>
          <w:p>
            <w:pPr>
              <w:snapToGrid w:val="0"/>
              <w:spacing w:after="0" w:line="320" w:lineRule="exact"/>
              <w:rPr>
                <w:rFonts w:cs="仿宋_GB2312" w:asciiTheme="minorEastAsia" w:hAnsiTheme="minorEastAsia"/>
                <w:sz w:val="21"/>
                <w:szCs w:val="21"/>
                <w:lang w:bidi="ar"/>
              </w:rPr>
            </w:pPr>
            <w:r>
              <w:rPr>
                <w:rFonts w:hint="eastAsia" w:cs="仿宋_GB2312" w:asciiTheme="minorEastAsia" w:hAnsiTheme="minorEastAsia"/>
                <w:sz w:val="21"/>
                <w:szCs w:val="21"/>
                <w:lang w:bidi="ar"/>
              </w:rPr>
              <w:t>3.</w:t>
            </w:r>
            <w:r>
              <w:rPr>
                <w:rFonts w:hint="eastAsia"/>
              </w:rPr>
              <w:t xml:space="preserve"> </w:t>
            </w:r>
            <w:r>
              <w:rPr>
                <w:rFonts w:hint="eastAsia" w:cs="仿宋_GB2312" w:asciiTheme="minorEastAsia" w:hAnsiTheme="minorEastAsia"/>
                <w:sz w:val="21"/>
                <w:szCs w:val="21"/>
                <w:lang w:bidi="ar"/>
              </w:rPr>
              <w:t>制作深红、深蓝两种颜色。</w:t>
            </w:r>
          </w:p>
        </w:tc>
        <w:tc>
          <w:tcPr>
            <w:tcW w:w="889" w:type="dxa"/>
            <w:vAlign w:val="center"/>
          </w:tcPr>
          <w:p>
            <w:pPr>
              <w:snapToGrid w:val="0"/>
              <w:spacing w:after="0" w:line="240" w:lineRule="atLeast"/>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条</w:t>
            </w:r>
          </w:p>
        </w:tc>
        <w:tc>
          <w:tcPr>
            <w:tcW w:w="879"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600</w:t>
            </w:r>
          </w:p>
        </w:tc>
        <w:tc>
          <w:tcPr>
            <w:tcW w:w="900" w:type="dxa"/>
            <w:vAlign w:val="center"/>
          </w:tcPr>
          <w:p>
            <w:pPr>
              <w:snapToGrid w:val="0"/>
              <w:spacing w:after="0" w:line="240" w:lineRule="atLeast"/>
              <w:jc w:val="center"/>
              <w:rPr>
                <w:rFonts w:cs="仿宋_GB2312" w:asciiTheme="minorEastAsia" w:hAnsiTheme="minorEastAsia"/>
                <w:sz w:val="24"/>
                <w:szCs w:val="24"/>
              </w:rPr>
            </w:pPr>
          </w:p>
        </w:tc>
        <w:tc>
          <w:tcPr>
            <w:tcW w:w="1407" w:type="dxa"/>
            <w:vAlign w:val="center"/>
          </w:tcPr>
          <w:p>
            <w:pPr>
              <w:snapToGrid w:val="0"/>
              <w:spacing w:after="0" w:line="240" w:lineRule="atLeast"/>
              <w:jc w:val="center"/>
              <w:rPr>
                <w:rFonts w:cs="仿宋_GB2312" w:asciiTheme="minorEastAsia" w:hAnsiTheme="minorEastAsia"/>
                <w:sz w:val="24"/>
                <w:szCs w:val="24"/>
              </w:rPr>
            </w:pPr>
          </w:p>
        </w:tc>
        <w:tc>
          <w:tcPr>
            <w:tcW w:w="1564" w:type="dxa"/>
            <w:vAlign w:val="center"/>
          </w:tcPr>
          <w:p>
            <w:pPr>
              <w:snapToGrid w:val="0"/>
              <w:spacing w:after="0" w:line="240" w:lineRule="atLeast"/>
              <w:jc w:val="center"/>
              <w:rPr>
                <w:rFonts w:cs="仿宋_GB2312" w:asciiTheme="minorEastAsia" w:hAnsiTheme="minorEastAsia"/>
                <w:sz w:val="24"/>
                <w:szCs w:val="24"/>
              </w:rPr>
            </w:pPr>
          </w:p>
        </w:tc>
        <w:tc>
          <w:tcPr>
            <w:tcW w:w="1639" w:type="dxa"/>
            <w:vAlign w:val="center"/>
          </w:tcPr>
          <w:p>
            <w:pPr>
              <w:snapToGrid w:val="0"/>
              <w:spacing w:after="0" w:line="240" w:lineRule="atLeast"/>
              <w:jc w:val="center"/>
              <w:rPr>
                <w:rFonts w:cs="仿宋_GB2312" w:asciiTheme="minorEastAsia" w:hAnsiTheme="minorEastAsia"/>
                <w:sz w:val="21"/>
                <w:szCs w:val="21"/>
              </w:rPr>
            </w:pPr>
            <w:r>
              <w:rPr>
                <w:rFonts w:hint="eastAsia" w:cs="仿宋_GB2312" w:asciiTheme="minorEastAsia" w:hAnsiTheme="minorEastAsia"/>
                <w:sz w:val="21"/>
                <w:szCs w:val="21"/>
              </w:rPr>
              <w:t>报价时请提供产品品牌、型号、样品。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09"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3</w:t>
            </w:r>
          </w:p>
        </w:tc>
        <w:tc>
          <w:tcPr>
            <w:tcW w:w="1439"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纱巾（女性）</w:t>
            </w:r>
          </w:p>
        </w:tc>
        <w:tc>
          <w:tcPr>
            <w:tcW w:w="5103" w:type="dxa"/>
            <w:vAlign w:val="center"/>
          </w:tcPr>
          <w:p>
            <w:pPr>
              <w:snapToGrid w:val="0"/>
              <w:spacing w:after="0" w:line="320" w:lineRule="exact"/>
              <w:rPr>
                <w:rFonts w:cs="仿宋_GB2312" w:asciiTheme="minorEastAsia" w:hAnsiTheme="minorEastAsia"/>
                <w:sz w:val="21"/>
                <w:szCs w:val="21"/>
                <w:lang w:bidi="ar"/>
              </w:rPr>
            </w:pPr>
            <w:r>
              <w:rPr>
                <w:rFonts w:hint="eastAsia" w:cs="仿宋_GB2312" w:asciiTheme="minorEastAsia" w:hAnsiTheme="minorEastAsia"/>
                <w:sz w:val="21"/>
                <w:szCs w:val="21"/>
                <w:lang w:bidi="ar"/>
              </w:rPr>
              <w:t>1. 主要材质：真丝；</w:t>
            </w:r>
          </w:p>
          <w:p>
            <w:pPr>
              <w:snapToGrid w:val="0"/>
              <w:spacing w:after="0" w:line="320" w:lineRule="exact"/>
              <w:rPr>
                <w:rFonts w:cs="仿宋_GB2312" w:asciiTheme="minorEastAsia" w:hAnsiTheme="minorEastAsia"/>
                <w:sz w:val="21"/>
                <w:szCs w:val="21"/>
                <w:lang w:bidi="ar"/>
              </w:rPr>
            </w:pPr>
            <w:r>
              <w:rPr>
                <w:rFonts w:hint="eastAsia" w:cs="仿宋_GB2312" w:asciiTheme="minorEastAsia" w:hAnsiTheme="minorEastAsia"/>
                <w:sz w:val="21"/>
                <w:szCs w:val="21"/>
                <w:lang w:bidi="ar"/>
              </w:rPr>
              <w:t>2. 可设计2至3种颜色。</w:t>
            </w:r>
          </w:p>
        </w:tc>
        <w:tc>
          <w:tcPr>
            <w:tcW w:w="889" w:type="dxa"/>
            <w:vAlign w:val="center"/>
          </w:tcPr>
          <w:p>
            <w:pPr>
              <w:snapToGrid w:val="0"/>
              <w:spacing w:after="0" w:line="240" w:lineRule="atLeast"/>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条</w:t>
            </w:r>
          </w:p>
        </w:tc>
        <w:tc>
          <w:tcPr>
            <w:tcW w:w="879"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900</w:t>
            </w:r>
          </w:p>
        </w:tc>
        <w:tc>
          <w:tcPr>
            <w:tcW w:w="900" w:type="dxa"/>
            <w:vAlign w:val="center"/>
          </w:tcPr>
          <w:p>
            <w:pPr>
              <w:snapToGrid w:val="0"/>
              <w:spacing w:after="0" w:line="240" w:lineRule="atLeast"/>
              <w:jc w:val="center"/>
              <w:rPr>
                <w:rFonts w:cs="仿宋_GB2312" w:asciiTheme="minorEastAsia" w:hAnsiTheme="minorEastAsia"/>
                <w:sz w:val="24"/>
                <w:szCs w:val="24"/>
              </w:rPr>
            </w:pPr>
          </w:p>
        </w:tc>
        <w:tc>
          <w:tcPr>
            <w:tcW w:w="1407" w:type="dxa"/>
            <w:vAlign w:val="center"/>
          </w:tcPr>
          <w:p>
            <w:pPr>
              <w:snapToGrid w:val="0"/>
              <w:spacing w:after="0" w:line="240" w:lineRule="atLeast"/>
              <w:jc w:val="center"/>
              <w:rPr>
                <w:rFonts w:cs="仿宋_GB2312" w:asciiTheme="minorEastAsia" w:hAnsiTheme="minorEastAsia"/>
                <w:sz w:val="24"/>
                <w:szCs w:val="24"/>
              </w:rPr>
            </w:pPr>
          </w:p>
        </w:tc>
        <w:tc>
          <w:tcPr>
            <w:tcW w:w="1564" w:type="dxa"/>
            <w:vAlign w:val="center"/>
          </w:tcPr>
          <w:p>
            <w:pPr>
              <w:snapToGrid w:val="0"/>
              <w:spacing w:after="0" w:line="240" w:lineRule="atLeast"/>
              <w:jc w:val="center"/>
              <w:rPr>
                <w:rFonts w:cs="仿宋_GB2312" w:asciiTheme="minorEastAsia" w:hAnsiTheme="minorEastAsia"/>
                <w:sz w:val="24"/>
                <w:szCs w:val="24"/>
              </w:rPr>
            </w:pPr>
          </w:p>
        </w:tc>
        <w:tc>
          <w:tcPr>
            <w:tcW w:w="1639" w:type="dxa"/>
            <w:vAlign w:val="center"/>
          </w:tcPr>
          <w:p>
            <w:pPr>
              <w:snapToGrid w:val="0"/>
              <w:spacing w:after="0" w:line="240" w:lineRule="atLeast"/>
              <w:jc w:val="center"/>
              <w:rPr>
                <w:rFonts w:cs="仿宋_GB2312" w:asciiTheme="minorEastAsia" w:hAnsiTheme="minorEastAsia"/>
                <w:sz w:val="21"/>
                <w:szCs w:val="21"/>
              </w:rPr>
            </w:pPr>
            <w:r>
              <w:rPr>
                <w:rFonts w:hint="eastAsia" w:cs="仿宋_GB2312" w:asciiTheme="minorEastAsia" w:hAnsiTheme="minorEastAsia"/>
                <w:sz w:val="21"/>
                <w:szCs w:val="21"/>
              </w:rPr>
              <w:t>报价时请提供产品品牌、型号、样品。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529" w:type="dxa"/>
            <w:gridSpan w:val="9"/>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 xml:space="preserve">合计（含税）：大写人民币 </w:t>
            </w:r>
            <w:r>
              <w:rPr>
                <w:rFonts w:cs="仿宋_GB2312" w:asciiTheme="minorEastAsia" w:hAnsiTheme="minorEastAsia"/>
                <w:sz w:val="24"/>
                <w:szCs w:val="24"/>
              </w:rPr>
              <w:t xml:space="preserve">             </w:t>
            </w:r>
            <w:r>
              <w:rPr>
                <w:rFonts w:hint="eastAsia" w:cs="仿宋_GB2312" w:asciiTheme="minorEastAsia" w:hAnsiTheme="minorEastAsia"/>
                <w:sz w:val="24"/>
                <w:szCs w:val="24"/>
              </w:rPr>
              <w:t>小写￥</w:t>
            </w:r>
          </w:p>
        </w:tc>
      </w:tr>
    </w:tbl>
    <w:p>
      <w:pPr>
        <w:pStyle w:val="16"/>
        <w:spacing w:line="500" w:lineRule="exact"/>
        <w:ind w:firstLine="560" w:firstLineChars="200"/>
        <w:jc w:val="left"/>
        <w:rPr>
          <w:rFonts w:ascii="仿宋" w:hAnsi="仿宋" w:eastAsia="仿宋" w:cs="仿宋"/>
          <w:sz w:val="28"/>
          <w:szCs w:val="28"/>
        </w:rPr>
      </w:pPr>
      <w:r>
        <w:rPr>
          <w:rFonts w:hint="eastAsia" w:ascii="仿宋" w:hAnsi="仿宋" w:eastAsia="仿宋"/>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napToGrid w:val="0"/>
        <w:spacing w:after="0" w:line="360" w:lineRule="auto"/>
        <w:rPr>
          <w:rFonts w:ascii="仿宋" w:hAnsi="仿宋" w:eastAsia="仿宋" w:cs="仿宋"/>
          <w:sz w:val="28"/>
          <w:szCs w:val="28"/>
        </w:rPr>
      </w:pPr>
    </w:p>
    <w:p>
      <w:pPr>
        <w:snapToGrid w:val="0"/>
        <w:spacing w:after="0" w:line="360" w:lineRule="auto"/>
        <w:rPr>
          <w:rFonts w:ascii="仿宋" w:hAnsi="仿宋" w:eastAsia="仿宋" w:cs="仿宋"/>
          <w:sz w:val="28"/>
          <w:szCs w:val="28"/>
        </w:rPr>
        <w:sectPr>
          <w:headerReference r:id="rId9" w:type="first"/>
          <w:headerReference r:id="rId8" w:type="default"/>
          <w:pgSz w:w="16840" w:h="11907" w:orient="landscape"/>
          <w:pgMar w:top="1134" w:right="2286" w:bottom="1418" w:left="1134" w:header="283" w:footer="227" w:gutter="0"/>
          <w:cols w:space="425" w:num="1"/>
          <w:titlePg/>
          <w:docGrid w:type="lines" w:linePitch="312" w:charSpace="0"/>
        </w:sectPr>
      </w:pPr>
    </w:p>
    <w:p>
      <w:r>
        <w:drawing>
          <wp:anchor distT="0" distB="0" distL="114300" distR="114300" simplePos="0" relativeHeight="251659264" behindDoc="0" locked="0" layoutInCell="1" allowOverlap="1">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1000" w:lineRule="exact"/>
        <w:jc w:val="center"/>
        <w:rPr>
          <w:rFonts w:ascii="仿宋" w:hAnsi="仿宋" w:eastAsia="仿宋"/>
          <w:b/>
          <w:sz w:val="44"/>
          <w:szCs w:val="44"/>
        </w:rPr>
      </w:pPr>
      <w:r>
        <w:rPr>
          <w:rFonts w:hint="eastAsia" w:ascii="仿宋" w:hAnsi="仿宋" w:eastAsia="仿宋"/>
          <w:b/>
          <w:sz w:val="44"/>
          <w:szCs w:val="44"/>
        </w:rPr>
        <w:t>关于定制校庆纪念品项目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0"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6" w:name="_Toc259520865"/>
      <w:bookmarkStart w:id="57" w:name="_Toc193160448"/>
      <w:bookmarkStart w:id="58" w:name="_Toc253066614"/>
      <w:bookmarkStart w:id="59" w:name="_Toc249325711"/>
      <w:bookmarkStart w:id="60" w:name="_Toc266870432"/>
      <w:bookmarkStart w:id="61" w:name="_Toc266868670"/>
      <w:bookmarkStart w:id="62" w:name="_Toc235438274"/>
      <w:bookmarkStart w:id="63" w:name="_Toc182805217"/>
      <w:bookmarkStart w:id="64" w:name="_Toc192664153"/>
      <w:bookmarkStart w:id="65" w:name="_Toc232302115"/>
      <w:bookmarkStart w:id="66" w:name="_Toc213756051"/>
      <w:bookmarkStart w:id="67" w:name="_Toc213755858"/>
      <w:bookmarkStart w:id="68" w:name="_Toc192663686"/>
      <w:bookmarkStart w:id="69" w:name="_Toc191783222"/>
      <w:bookmarkStart w:id="70" w:name="_Toc267059806"/>
      <w:bookmarkStart w:id="71" w:name="_Toc181436565"/>
      <w:bookmarkStart w:id="72" w:name="_Toc251613829"/>
      <w:bookmarkStart w:id="73" w:name="_Toc266870907"/>
      <w:bookmarkStart w:id="74" w:name="_Toc213755995"/>
      <w:bookmarkStart w:id="75" w:name="_Toc180302913"/>
      <w:bookmarkStart w:id="76" w:name="_Toc181436461"/>
      <w:bookmarkStart w:id="77" w:name="_Toc191789329"/>
      <w:bookmarkStart w:id="78" w:name="_Toc251586231"/>
      <w:bookmarkStart w:id="79" w:name="_Toc259692740"/>
      <w:bookmarkStart w:id="80" w:name="_Toc236021449"/>
      <w:bookmarkStart w:id="81" w:name="_Toc219800243"/>
      <w:bookmarkStart w:id="82" w:name="_Toc192663835"/>
      <w:bookmarkStart w:id="83" w:name="_Toc267059181"/>
      <w:bookmarkStart w:id="84" w:name="_Toc169332949"/>
      <w:bookmarkStart w:id="85" w:name="_Toc177985469"/>
      <w:bookmarkStart w:id="86" w:name="_Toc227058530"/>
      <w:bookmarkStart w:id="87" w:name="_Toc267060208"/>
      <w:bookmarkStart w:id="88" w:name="_Toc267060321"/>
      <w:bookmarkStart w:id="89" w:name="_Toc213208766"/>
      <w:bookmarkStart w:id="90" w:name="_Toc259692647"/>
      <w:bookmarkStart w:id="91" w:name="_Toc223146608"/>
      <w:bookmarkStart w:id="92" w:name="_Toc230071147"/>
      <w:bookmarkStart w:id="93" w:name="_Toc182372782"/>
      <w:bookmarkStart w:id="94" w:name="_Toc160880160"/>
      <w:bookmarkStart w:id="95" w:name="_Toc217891402"/>
      <w:bookmarkStart w:id="96" w:name="_Toc255975007"/>
      <w:bookmarkStart w:id="97" w:name="_Toc203355733"/>
      <w:bookmarkStart w:id="98" w:name="_Toc267059030"/>
      <w:bookmarkStart w:id="99" w:name="_Toc225669322"/>
      <w:bookmarkStart w:id="100" w:name="_Toc235437991"/>
      <w:bookmarkStart w:id="101" w:name="_Toc170798793"/>
      <w:bookmarkStart w:id="102" w:name="_Toc266870833"/>
      <w:bookmarkStart w:id="103" w:name="_Toc267060068"/>
      <w:bookmarkStart w:id="104" w:name="_Toc160880529"/>
      <w:bookmarkStart w:id="105" w:name="_Toc192996338"/>
      <w:bookmarkStart w:id="106" w:name="_Toc267059919"/>
      <w:bookmarkStart w:id="107" w:name="_Toc213755939"/>
      <w:bookmarkStart w:id="108" w:name="_Toc191802690"/>
      <w:bookmarkStart w:id="109" w:name="_Toc266868937"/>
      <w:bookmarkStart w:id="110" w:name="_Toc235438344"/>
      <w:bookmarkStart w:id="111" w:name="_Toc211917116"/>
      <w:bookmarkStart w:id="112" w:name="_Toc192996446"/>
      <w:bookmarkStart w:id="113" w:name="_Toc273178698"/>
      <w:bookmarkStart w:id="114" w:name="_Toc254790899"/>
      <w:bookmarkStart w:id="115" w:name="_Toc191803626"/>
      <w:bookmarkStart w:id="116" w:name="_Toc258401256"/>
      <w:bookmarkStart w:id="117" w:name="_Toc169332838"/>
      <w:bookmarkStart w:id="118" w:name="_Toc267059653"/>
      <w:bookmarkStart w:id="119" w:name="_Toc267060453"/>
      <w:bookmarkStart w:id="120" w:name="_Toc193165734"/>
      <w:bookmarkStart w:id="121" w:name="_Toc267059539"/>
      <w:r>
        <w:rPr>
          <w:rFonts w:hint="eastAsia" w:ascii="仿宋" w:hAnsi="仿宋" w:eastAsia="仿宋"/>
          <w:b/>
          <w:bCs/>
          <w:sz w:val="28"/>
          <w:szCs w:val="28"/>
        </w:rPr>
        <w:t>1、</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2" w:name="_Hlk47536799"/>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致：重庆外语外事学院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根据贵方渝北校区档案设备采购项目的公开询价邀请（编号）:</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提交下述文件正本1份和副本1份。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质保和后期服务承诺书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ascii="仿宋" w:hAnsi="仿宋" w:eastAsia="仿宋"/>
          <w:sz w:val="28"/>
          <w:szCs w:val="28"/>
          <w:u w:val="single"/>
        </w:rPr>
        <w:t xml:space="preserve">                  </w:t>
      </w:r>
      <w:r>
        <w:rPr>
          <w:rFonts w:hint="eastAsia" w:ascii="仿宋" w:hAnsi="仿宋" w:eastAsia="仿宋"/>
          <w:sz w:val="28"/>
          <w:szCs w:val="28"/>
        </w:rPr>
        <w:t>，即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（中文表述）</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ascii="仿宋" w:hAnsi="仿宋" w:eastAsia="仿宋"/>
          <w:sz w:val="28"/>
          <w:szCs w:val="28"/>
        </w:rPr>
        <w:t xml:space="preserve">             </w:t>
      </w:r>
      <w:r>
        <w:rPr>
          <w:rFonts w:hint="eastAsia" w:ascii="仿宋" w:hAnsi="仿宋" w:eastAsia="仿宋"/>
          <w:sz w:val="28"/>
          <w:szCs w:val="28"/>
        </w:rPr>
        <w:t xml:space="preserve">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ascii="仿宋" w:hAnsi="仿宋" w:eastAsia="仿宋"/>
          <w:sz w:val="28"/>
          <w:szCs w:val="28"/>
        </w:rPr>
        <w:t xml:space="preserve">             </w:t>
      </w:r>
      <w:r>
        <w:rPr>
          <w:rFonts w:hint="eastAsia" w:ascii="仿宋" w:hAnsi="仿宋" w:eastAsia="仿宋"/>
          <w:sz w:val="28"/>
          <w:szCs w:val="28"/>
        </w:rPr>
        <w:t xml:space="preserve">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61"/>
        <w:spacing w:line="480" w:lineRule="exact"/>
        <w:jc w:val="left"/>
        <w:outlineLvl w:val="9"/>
        <w:rPr>
          <w:rFonts w:ascii="仿宋" w:hAnsi="仿宋" w:eastAsia="仿宋"/>
          <w:szCs w:val="28"/>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Cs w:val="28"/>
        </w:rPr>
        <w:t xml:space="preserve">      日  期： </w:t>
      </w:r>
      <w:r>
        <w:rPr>
          <w:rFonts w:ascii="仿宋" w:hAnsi="仿宋" w:eastAsia="仿宋"/>
          <w:szCs w:val="28"/>
        </w:rPr>
        <w:t xml:space="preserve"> </w:t>
      </w:r>
      <w:r>
        <w:rPr>
          <w:rFonts w:hint="eastAsia" w:ascii="仿宋" w:hAnsi="仿宋" w:eastAsia="仿宋"/>
          <w:szCs w:val="28"/>
        </w:rPr>
        <w:t xml:space="preserve">年 </w:t>
      </w:r>
      <w:r>
        <w:rPr>
          <w:rFonts w:ascii="仿宋" w:hAnsi="仿宋" w:eastAsia="仿宋"/>
          <w:szCs w:val="28"/>
        </w:rPr>
        <w:t xml:space="preserve"> </w:t>
      </w:r>
      <w:r>
        <w:rPr>
          <w:rFonts w:hint="eastAsia" w:ascii="仿宋" w:hAnsi="仿宋" w:eastAsia="仿宋"/>
          <w:szCs w:val="28"/>
        </w:rPr>
        <w:t>月  日</w:t>
      </w:r>
      <w:bookmarkEnd w:id="122"/>
    </w:p>
    <w:p>
      <w:pPr>
        <w:spacing w:after="0"/>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、货物报价一览表</w:t>
      </w:r>
    </w:p>
    <w:p>
      <w:pPr>
        <w:spacing w:after="161" w:afterLines="50" w:line="400" w:lineRule="exact"/>
        <w:ind w:left="147" w:leftChars="67"/>
        <w:rPr>
          <w:rFonts w:ascii="仿宋" w:hAnsi="仿宋" w:eastAsia="仿宋"/>
          <w:sz w:val="28"/>
          <w:szCs w:val="28"/>
        </w:rPr>
      </w:pPr>
      <w:bookmarkStart w:id="123" w:name="_Toc267059924"/>
      <w:bookmarkStart w:id="124" w:name="_Toc181436570"/>
      <w:bookmarkStart w:id="125" w:name="_Toc217891408"/>
      <w:bookmarkStart w:id="126" w:name="_Toc259520874"/>
      <w:bookmarkStart w:id="127" w:name="_Toc235438352"/>
      <w:bookmarkStart w:id="128" w:name="_Toc192996343"/>
      <w:bookmarkStart w:id="129" w:name="_Toc267059658"/>
      <w:bookmarkStart w:id="130" w:name="_Toc192996451"/>
      <w:bookmarkStart w:id="131" w:name="_Toc236021457"/>
      <w:bookmarkStart w:id="132" w:name="_Toc267060326"/>
      <w:bookmarkStart w:id="133" w:name="_Toc177985474"/>
      <w:bookmarkStart w:id="134" w:name="_Toc266870916"/>
      <w:bookmarkStart w:id="135" w:name="_Toc251613839"/>
      <w:bookmarkStart w:id="136" w:name="_Toc170798798"/>
      <w:bookmarkStart w:id="137" w:name="_Toc249325720"/>
      <w:bookmarkStart w:id="138" w:name="_Toc255975016"/>
      <w:bookmarkStart w:id="139" w:name="_Toc266868943"/>
      <w:bookmarkStart w:id="140" w:name="_Toc253066624"/>
      <w:bookmarkStart w:id="141" w:name="_Toc191783227"/>
      <w:bookmarkStart w:id="142" w:name="_Toc219800249"/>
      <w:bookmarkStart w:id="143" w:name="_Toc267060216"/>
      <w:bookmarkStart w:id="144" w:name="_Toc169332954"/>
      <w:bookmarkStart w:id="145" w:name="_Toc160880165"/>
      <w:bookmarkStart w:id="146" w:name="_Toc193160453"/>
      <w:bookmarkStart w:id="147" w:name="_Toc191789334"/>
      <w:bookmarkStart w:id="148" w:name="_Toc273178703"/>
      <w:bookmarkStart w:id="149" w:name="_Toc267059544"/>
      <w:bookmarkStart w:id="150" w:name="_Toc192664158"/>
      <w:bookmarkStart w:id="151" w:name="_Toc181436466"/>
      <w:bookmarkStart w:id="152" w:name="_Toc230071153"/>
      <w:bookmarkStart w:id="153" w:name="_Toc180302918"/>
      <w:bookmarkStart w:id="154" w:name="_Toc182372787"/>
      <w:bookmarkStart w:id="155" w:name="_Toc258401265"/>
      <w:bookmarkStart w:id="156" w:name="_Toc213755864"/>
      <w:bookmarkStart w:id="157" w:name="_Toc251586241"/>
      <w:bookmarkStart w:id="158" w:name="_Toc235438281"/>
      <w:bookmarkStart w:id="159" w:name="_Toc192663840"/>
      <w:bookmarkStart w:id="160" w:name="_Toc267059811"/>
      <w:bookmarkStart w:id="161" w:name="_Toc266870441"/>
      <w:bookmarkStart w:id="162" w:name="_Toc191803631"/>
      <w:bookmarkStart w:id="163" w:name="_Toc259692749"/>
      <w:bookmarkStart w:id="164" w:name="_Toc193165739"/>
      <w:bookmarkStart w:id="165" w:name="_Toc169332843"/>
      <w:bookmarkStart w:id="166" w:name="_Toc203355738"/>
      <w:bookmarkStart w:id="167" w:name="_Toc267060076"/>
      <w:bookmarkStart w:id="168" w:name="_Toc213756057"/>
      <w:bookmarkStart w:id="169" w:name="_Toc267059186"/>
      <w:bookmarkStart w:id="170" w:name="_Toc266870839"/>
      <w:bookmarkStart w:id="171" w:name="_Toc267059035"/>
      <w:bookmarkStart w:id="172" w:name="_Toc267060461"/>
      <w:bookmarkStart w:id="173" w:name="_Toc213208771"/>
      <w:bookmarkStart w:id="174" w:name="_Toc211917121"/>
      <w:bookmarkStart w:id="175" w:name="_Toc213755945"/>
      <w:bookmarkStart w:id="176" w:name="_Toc182805222"/>
      <w:bookmarkStart w:id="177" w:name="_Toc259692656"/>
      <w:bookmarkStart w:id="178" w:name="_Toc254790909"/>
      <w:bookmarkStart w:id="179" w:name="_Toc191802695"/>
      <w:bookmarkStart w:id="180" w:name="_Toc235437998"/>
      <w:bookmarkStart w:id="181" w:name="_Toc232302122"/>
      <w:bookmarkStart w:id="182" w:name="_Toc227058536"/>
      <w:bookmarkStart w:id="183" w:name="_Toc266868679"/>
      <w:bookmarkStart w:id="184" w:name="_Toc213756001"/>
      <w:bookmarkStart w:id="185" w:name="_Toc160880534"/>
      <w:bookmarkStart w:id="186" w:name="_Toc223146614"/>
      <w:bookmarkStart w:id="187" w:name="_Toc225669328"/>
      <w:bookmarkStart w:id="188" w:name="_Toc192663691"/>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after="161" w:afterLines="50" w:line="40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6"/>
        <w:tblW w:w="14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38"/>
        <w:gridCol w:w="5101"/>
        <w:gridCol w:w="888"/>
        <w:gridCol w:w="878"/>
        <w:gridCol w:w="899"/>
        <w:gridCol w:w="1406"/>
        <w:gridCol w:w="1563"/>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8"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序号</w:t>
            </w:r>
          </w:p>
        </w:tc>
        <w:tc>
          <w:tcPr>
            <w:tcW w:w="1438"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名称</w:t>
            </w:r>
          </w:p>
        </w:tc>
        <w:tc>
          <w:tcPr>
            <w:tcW w:w="5101"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规格/型号（技术指标）</w:t>
            </w:r>
          </w:p>
        </w:tc>
        <w:tc>
          <w:tcPr>
            <w:tcW w:w="888" w:type="dxa"/>
            <w:vAlign w:val="center"/>
          </w:tcPr>
          <w:p>
            <w:pPr>
              <w:snapToGrid w:val="0"/>
              <w:spacing w:after="0" w:line="240" w:lineRule="atLeast"/>
              <w:jc w:val="center"/>
              <w:rPr>
                <w:rFonts w:hint="default" w:cs="仿宋_GB2312" w:asciiTheme="minorEastAsia" w:hAnsiTheme="minorEastAsia" w:eastAsiaTheme="minorEastAsia"/>
                <w:b/>
                <w:bCs/>
                <w:sz w:val="24"/>
                <w:szCs w:val="24"/>
                <w:lang w:val="en-US" w:eastAsia="zh-CN"/>
              </w:rPr>
            </w:pPr>
            <w:r>
              <w:rPr>
                <w:rFonts w:hint="eastAsia" w:cs="仿宋_GB2312" w:asciiTheme="minorEastAsia" w:hAnsiTheme="minorEastAsia"/>
                <w:b/>
                <w:bCs/>
                <w:sz w:val="24"/>
                <w:szCs w:val="24"/>
                <w:lang w:val="en-US" w:eastAsia="zh-CN"/>
              </w:rPr>
              <w:t>单位</w:t>
            </w:r>
          </w:p>
        </w:tc>
        <w:tc>
          <w:tcPr>
            <w:tcW w:w="878"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数量</w:t>
            </w:r>
          </w:p>
        </w:tc>
        <w:tc>
          <w:tcPr>
            <w:tcW w:w="899"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品牌</w:t>
            </w:r>
          </w:p>
        </w:tc>
        <w:tc>
          <w:tcPr>
            <w:tcW w:w="1406"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单价（元）</w:t>
            </w:r>
          </w:p>
        </w:tc>
        <w:tc>
          <w:tcPr>
            <w:tcW w:w="1563"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金额（元）</w:t>
            </w:r>
          </w:p>
        </w:tc>
        <w:tc>
          <w:tcPr>
            <w:tcW w:w="2053" w:type="dxa"/>
            <w:vAlign w:val="center"/>
          </w:tcPr>
          <w:p>
            <w:pPr>
              <w:snapToGrid w:val="0"/>
              <w:spacing w:after="0" w:line="240" w:lineRule="atLeast"/>
              <w:jc w:val="center"/>
              <w:rPr>
                <w:rFonts w:cs="仿宋_GB2312" w:asciiTheme="minorEastAsia" w:hAnsiTheme="minorEastAsia"/>
                <w:b/>
                <w:bCs/>
                <w:sz w:val="24"/>
                <w:szCs w:val="24"/>
              </w:rPr>
            </w:pPr>
            <w:r>
              <w:rPr>
                <w:rFonts w:hint="eastAsia" w:cs="仿宋_GB2312" w:asciiTheme="minorEastAsia" w:hAnsi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08"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1</w:t>
            </w:r>
          </w:p>
        </w:tc>
        <w:tc>
          <w:tcPr>
            <w:tcW w:w="1438"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手提包</w:t>
            </w:r>
          </w:p>
        </w:tc>
        <w:tc>
          <w:tcPr>
            <w:tcW w:w="5101" w:type="dxa"/>
            <w:vAlign w:val="center"/>
          </w:tcPr>
          <w:p>
            <w:pPr>
              <w:pStyle w:val="60"/>
              <w:numPr>
                <w:ilvl w:val="0"/>
                <w:numId w:val="2"/>
              </w:numPr>
              <w:snapToGrid w:val="0"/>
              <w:spacing w:after="0" w:line="320" w:lineRule="exact"/>
              <w:ind w:left="425" w:leftChars="0" w:hanging="425" w:firstLineChars="0"/>
              <w:rPr>
                <w:rFonts w:cs="仿宋_GB2312" w:asciiTheme="minorEastAsia" w:hAnsiTheme="minorEastAsia"/>
                <w:sz w:val="21"/>
                <w:szCs w:val="21"/>
                <w:lang w:bidi="ar"/>
              </w:rPr>
            </w:pPr>
            <w:r>
              <w:rPr>
                <w:rFonts w:hint="eastAsia" w:cs="仿宋_GB2312" w:asciiTheme="minorEastAsia" w:hAnsiTheme="minorEastAsia"/>
                <w:sz w:val="21"/>
                <w:szCs w:val="21"/>
                <w:lang w:bidi="ar"/>
              </w:rPr>
              <w:t>主要材质：晴纶防雨布；</w:t>
            </w:r>
          </w:p>
          <w:p>
            <w:pPr>
              <w:pStyle w:val="60"/>
              <w:numPr>
                <w:ilvl w:val="0"/>
                <w:numId w:val="2"/>
              </w:numPr>
              <w:snapToGrid w:val="0"/>
              <w:spacing w:after="0" w:line="320" w:lineRule="exact"/>
              <w:ind w:left="425" w:leftChars="0" w:hanging="425" w:firstLineChars="0"/>
              <w:rPr>
                <w:rFonts w:cs="仿宋_GB2312" w:asciiTheme="minorEastAsia" w:hAnsiTheme="minorEastAsia"/>
                <w:sz w:val="21"/>
                <w:szCs w:val="21"/>
                <w:lang w:bidi="ar"/>
              </w:rPr>
            </w:pPr>
            <w:r>
              <w:rPr>
                <w:rFonts w:hint="eastAsia" w:cs="仿宋_GB2312" w:asciiTheme="minorEastAsia" w:hAnsiTheme="minorEastAsia"/>
                <w:sz w:val="21"/>
                <w:szCs w:val="21"/>
                <w:lang w:bidi="ar"/>
              </w:rPr>
              <w:t>带有学校logo、中英文校名</w:t>
            </w:r>
            <w:r>
              <w:rPr>
                <w:rFonts w:hint="eastAsia" w:cs="仿宋_GB2312" w:asciiTheme="minorEastAsia" w:hAnsiTheme="minorEastAsia"/>
                <w:sz w:val="21"/>
                <w:szCs w:val="21"/>
                <w:lang w:eastAsia="zh-CN" w:bidi="ar"/>
              </w:rPr>
              <w:t>（</w:t>
            </w:r>
            <w:r>
              <w:rPr>
                <w:rFonts w:hint="eastAsia" w:cs="仿宋_GB2312" w:asciiTheme="minorEastAsia" w:hAnsiTheme="minorEastAsia"/>
                <w:sz w:val="21"/>
                <w:szCs w:val="21"/>
                <w:lang w:val="en-US" w:eastAsia="zh-CN" w:bidi="ar"/>
              </w:rPr>
              <w:t>学校提供</w:t>
            </w:r>
            <w:r>
              <w:rPr>
                <w:rFonts w:hint="eastAsia" w:cs="仿宋_GB2312" w:asciiTheme="minorEastAsia" w:hAnsiTheme="minorEastAsia"/>
                <w:sz w:val="21"/>
                <w:szCs w:val="21"/>
                <w:lang w:eastAsia="zh-CN" w:bidi="ar"/>
              </w:rPr>
              <w:t>）</w:t>
            </w:r>
            <w:r>
              <w:rPr>
                <w:rFonts w:hint="eastAsia" w:cs="仿宋_GB2312" w:asciiTheme="minorEastAsia" w:hAnsiTheme="minorEastAsia"/>
                <w:sz w:val="21"/>
                <w:szCs w:val="21"/>
                <w:lang w:bidi="ar"/>
              </w:rPr>
              <w:t>；</w:t>
            </w:r>
          </w:p>
          <w:p>
            <w:pPr>
              <w:pStyle w:val="60"/>
              <w:numPr>
                <w:ilvl w:val="0"/>
                <w:numId w:val="2"/>
              </w:numPr>
              <w:snapToGrid w:val="0"/>
              <w:spacing w:after="0" w:line="320" w:lineRule="exact"/>
              <w:ind w:left="425" w:leftChars="0" w:hanging="425" w:firstLineChars="0"/>
              <w:rPr>
                <w:rFonts w:cs="仿宋_GB2312" w:asciiTheme="minorEastAsia" w:hAnsiTheme="minorEastAsia"/>
                <w:sz w:val="21"/>
                <w:szCs w:val="21"/>
                <w:lang w:bidi="ar"/>
              </w:rPr>
            </w:pPr>
            <w:r>
              <w:rPr>
                <w:rFonts w:hint="eastAsia" w:cs="仿宋_GB2312" w:asciiTheme="minorEastAsia" w:hAnsiTheme="minorEastAsia"/>
                <w:sz w:val="21"/>
                <w:szCs w:val="21"/>
                <w:lang w:bidi="ar"/>
              </w:rPr>
              <w:t>能方便装下比A4纸大的文件；</w:t>
            </w:r>
          </w:p>
          <w:p>
            <w:pPr>
              <w:pStyle w:val="60"/>
              <w:numPr>
                <w:ilvl w:val="0"/>
                <w:numId w:val="2"/>
              </w:numPr>
              <w:snapToGrid w:val="0"/>
              <w:spacing w:after="0" w:line="320" w:lineRule="exact"/>
              <w:ind w:left="425" w:leftChars="0" w:hanging="425" w:firstLineChars="0"/>
              <w:rPr>
                <w:rFonts w:cs="仿宋_GB2312" w:asciiTheme="minorEastAsia" w:hAnsiTheme="minorEastAsia"/>
                <w:sz w:val="21"/>
                <w:szCs w:val="21"/>
                <w:lang w:bidi="ar"/>
              </w:rPr>
            </w:pPr>
            <w:r>
              <w:rPr>
                <w:rFonts w:hint="eastAsia" w:cs="仿宋_GB2312" w:asciiTheme="minorEastAsia" w:hAnsiTheme="minorEastAsia"/>
                <w:sz w:val="21"/>
                <w:szCs w:val="21"/>
                <w:lang w:bidi="ar"/>
              </w:rPr>
              <w:t>结实耐用；</w:t>
            </w:r>
          </w:p>
          <w:p>
            <w:pPr>
              <w:pStyle w:val="60"/>
              <w:numPr>
                <w:ilvl w:val="0"/>
                <w:numId w:val="2"/>
              </w:numPr>
              <w:snapToGrid w:val="0"/>
              <w:spacing w:after="0" w:line="320" w:lineRule="exact"/>
              <w:ind w:left="425" w:leftChars="0" w:hanging="425" w:firstLineChars="0"/>
              <w:rPr>
                <w:rFonts w:cs="仿宋_GB2312" w:asciiTheme="minorEastAsia" w:hAnsiTheme="minorEastAsia"/>
                <w:sz w:val="21"/>
                <w:szCs w:val="21"/>
                <w:lang w:bidi="ar"/>
              </w:rPr>
            </w:pPr>
            <w:r>
              <w:rPr>
                <w:rFonts w:hint="eastAsia" w:cs="仿宋_GB2312" w:asciiTheme="minorEastAsia" w:hAnsiTheme="minorEastAsia"/>
                <w:sz w:val="21"/>
                <w:szCs w:val="21"/>
                <w:lang w:bidi="ar"/>
              </w:rPr>
              <w:t>有内衬（内包）。</w:t>
            </w:r>
          </w:p>
        </w:tc>
        <w:tc>
          <w:tcPr>
            <w:tcW w:w="888" w:type="dxa"/>
            <w:vAlign w:val="center"/>
          </w:tcPr>
          <w:p>
            <w:pPr>
              <w:snapToGrid w:val="0"/>
              <w:spacing w:after="0" w:line="240" w:lineRule="atLeast"/>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个</w:t>
            </w:r>
          </w:p>
        </w:tc>
        <w:tc>
          <w:tcPr>
            <w:tcW w:w="878"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500</w:t>
            </w:r>
          </w:p>
        </w:tc>
        <w:tc>
          <w:tcPr>
            <w:tcW w:w="899" w:type="dxa"/>
            <w:vAlign w:val="center"/>
          </w:tcPr>
          <w:p>
            <w:pPr>
              <w:snapToGrid w:val="0"/>
              <w:spacing w:after="0" w:line="240" w:lineRule="atLeast"/>
              <w:jc w:val="center"/>
              <w:rPr>
                <w:rFonts w:cs="仿宋_GB2312" w:asciiTheme="minorEastAsia" w:hAnsiTheme="minorEastAsia"/>
                <w:sz w:val="24"/>
                <w:szCs w:val="24"/>
              </w:rPr>
            </w:pPr>
          </w:p>
        </w:tc>
        <w:tc>
          <w:tcPr>
            <w:tcW w:w="1406" w:type="dxa"/>
            <w:vAlign w:val="center"/>
          </w:tcPr>
          <w:p>
            <w:pPr>
              <w:snapToGrid w:val="0"/>
              <w:spacing w:after="0" w:line="240" w:lineRule="atLeast"/>
              <w:jc w:val="center"/>
              <w:rPr>
                <w:rFonts w:cs="仿宋_GB2312" w:asciiTheme="minorEastAsia" w:hAnsiTheme="minorEastAsia"/>
                <w:sz w:val="24"/>
                <w:szCs w:val="24"/>
              </w:rPr>
            </w:pPr>
          </w:p>
        </w:tc>
        <w:tc>
          <w:tcPr>
            <w:tcW w:w="1563" w:type="dxa"/>
            <w:vAlign w:val="center"/>
          </w:tcPr>
          <w:p>
            <w:pPr>
              <w:snapToGrid w:val="0"/>
              <w:spacing w:after="0" w:line="240" w:lineRule="atLeast"/>
              <w:jc w:val="center"/>
              <w:rPr>
                <w:rFonts w:cs="仿宋_GB2312" w:asciiTheme="minorEastAsia" w:hAnsiTheme="minorEastAsia"/>
                <w:sz w:val="24"/>
                <w:szCs w:val="24"/>
              </w:rPr>
            </w:pPr>
          </w:p>
        </w:tc>
        <w:tc>
          <w:tcPr>
            <w:tcW w:w="2053" w:type="dxa"/>
            <w:vAlign w:val="center"/>
          </w:tcPr>
          <w:p>
            <w:pPr>
              <w:snapToGrid w:val="0"/>
              <w:spacing w:after="0" w:line="240" w:lineRule="atLeast"/>
              <w:jc w:val="center"/>
              <w:rPr>
                <w:rFonts w:cs="仿宋_GB2312" w:asciiTheme="minorEastAsia" w:hAnsiTheme="minorEastAsia"/>
                <w:sz w:val="21"/>
                <w:szCs w:val="21"/>
              </w:rPr>
            </w:pPr>
            <w:r>
              <w:rPr>
                <w:rFonts w:hint="eastAsia" w:cs="仿宋_GB2312" w:asciiTheme="minorEastAsia" w:hAnsiTheme="minorEastAsia"/>
                <w:sz w:val="21"/>
                <w:szCs w:val="21"/>
              </w:rPr>
              <w:t>报价时请提供产品品牌、型号、样品。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08"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2</w:t>
            </w:r>
          </w:p>
        </w:tc>
        <w:tc>
          <w:tcPr>
            <w:tcW w:w="1438"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领带（男性）</w:t>
            </w:r>
          </w:p>
        </w:tc>
        <w:tc>
          <w:tcPr>
            <w:tcW w:w="5101" w:type="dxa"/>
            <w:vAlign w:val="center"/>
          </w:tcPr>
          <w:p>
            <w:pPr>
              <w:snapToGrid w:val="0"/>
              <w:spacing w:after="0" w:line="320" w:lineRule="exact"/>
              <w:rPr>
                <w:rFonts w:cs="仿宋_GB2312" w:asciiTheme="minorEastAsia" w:hAnsiTheme="minorEastAsia"/>
                <w:sz w:val="21"/>
                <w:szCs w:val="21"/>
                <w:lang w:bidi="ar"/>
              </w:rPr>
            </w:pPr>
            <w:r>
              <w:rPr>
                <w:rFonts w:hint="eastAsia" w:cs="仿宋_GB2312" w:asciiTheme="minorEastAsia" w:hAnsiTheme="minorEastAsia"/>
                <w:sz w:val="21"/>
                <w:szCs w:val="21"/>
                <w:lang w:bidi="ar"/>
              </w:rPr>
              <w:t>1. 主要材质：真丝；</w:t>
            </w:r>
          </w:p>
          <w:p>
            <w:pPr>
              <w:snapToGrid w:val="0"/>
              <w:spacing w:after="0" w:line="320" w:lineRule="exact"/>
              <w:rPr>
                <w:rFonts w:cs="仿宋_GB2312" w:asciiTheme="minorEastAsia" w:hAnsiTheme="minorEastAsia"/>
                <w:sz w:val="21"/>
                <w:szCs w:val="21"/>
                <w:lang w:bidi="ar"/>
              </w:rPr>
            </w:pPr>
            <w:r>
              <w:rPr>
                <w:rFonts w:hint="eastAsia" w:cs="仿宋_GB2312" w:asciiTheme="minorEastAsia" w:hAnsiTheme="minorEastAsia"/>
                <w:sz w:val="21"/>
                <w:szCs w:val="21"/>
                <w:lang w:bidi="ar"/>
              </w:rPr>
              <w:t>2. 带有学校logo、中英文校名</w:t>
            </w:r>
            <w:r>
              <w:rPr>
                <w:rFonts w:hint="eastAsia" w:cs="仿宋_GB2312" w:asciiTheme="minorEastAsia" w:hAnsiTheme="minorEastAsia"/>
                <w:sz w:val="21"/>
                <w:szCs w:val="21"/>
                <w:lang w:eastAsia="zh-CN" w:bidi="ar"/>
              </w:rPr>
              <w:t>（</w:t>
            </w:r>
            <w:r>
              <w:rPr>
                <w:rFonts w:hint="eastAsia" w:cs="仿宋_GB2312" w:asciiTheme="minorEastAsia" w:hAnsiTheme="minorEastAsia"/>
                <w:sz w:val="21"/>
                <w:szCs w:val="21"/>
                <w:lang w:val="en-US" w:eastAsia="zh-CN" w:bidi="ar"/>
              </w:rPr>
              <w:t>学校提供</w:t>
            </w:r>
            <w:r>
              <w:rPr>
                <w:rFonts w:hint="eastAsia" w:cs="仿宋_GB2312" w:asciiTheme="minorEastAsia" w:hAnsiTheme="minorEastAsia"/>
                <w:sz w:val="21"/>
                <w:szCs w:val="21"/>
                <w:lang w:eastAsia="zh-CN" w:bidi="ar"/>
              </w:rPr>
              <w:t>）</w:t>
            </w:r>
            <w:r>
              <w:rPr>
                <w:rFonts w:hint="eastAsia" w:cs="仿宋_GB2312" w:asciiTheme="minorEastAsia" w:hAnsiTheme="minorEastAsia"/>
                <w:sz w:val="21"/>
                <w:szCs w:val="21"/>
                <w:lang w:bidi="ar"/>
              </w:rPr>
              <w:t>；</w:t>
            </w:r>
          </w:p>
          <w:p>
            <w:pPr>
              <w:snapToGrid w:val="0"/>
              <w:spacing w:after="0" w:line="320" w:lineRule="exact"/>
              <w:rPr>
                <w:rFonts w:cs="仿宋_GB2312" w:asciiTheme="minorEastAsia" w:hAnsiTheme="minorEastAsia"/>
                <w:sz w:val="21"/>
                <w:szCs w:val="21"/>
                <w:lang w:bidi="ar"/>
              </w:rPr>
            </w:pPr>
            <w:r>
              <w:rPr>
                <w:rFonts w:hint="eastAsia" w:cs="仿宋_GB2312" w:asciiTheme="minorEastAsia" w:hAnsiTheme="minorEastAsia"/>
                <w:sz w:val="21"/>
                <w:szCs w:val="21"/>
                <w:lang w:bidi="ar"/>
              </w:rPr>
              <w:t>3.</w:t>
            </w:r>
            <w:r>
              <w:rPr>
                <w:rFonts w:hint="eastAsia"/>
              </w:rPr>
              <w:t xml:space="preserve"> </w:t>
            </w:r>
            <w:r>
              <w:rPr>
                <w:rFonts w:hint="eastAsia" w:cs="仿宋_GB2312" w:asciiTheme="minorEastAsia" w:hAnsiTheme="minorEastAsia"/>
                <w:sz w:val="21"/>
                <w:szCs w:val="21"/>
                <w:lang w:bidi="ar"/>
              </w:rPr>
              <w:t>制作深红、深蓝两种颜色。</w:t>
            </w:r>
          </w:p>
        </w:tc>
        <w:tc>
          <w:tcPr>
            <w:tcW w:w="888" w:type="dxa"/>
            <w:vAlign w:val="center"/>
          </w:tcPr>
          <w:p>
            <w:pPr>
              <w:snapToGrid w:val="0"/>
              <w:spacing w:after="0" w:line="240" w:lineRule="atLeast"/>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条</w:t>
            </w:r>
          </w:p>
        </w:tc>
        <w:tc>
          <w:tcPr>
            <w:tcW w:w="878"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600</w:t>
            </w:r>
          </w:p>
        </w:tc>
        <w:tc>
          <w:tcPr>
            <w:tcW w:w="899" w:type="dxa"/>
            <w:vAlign w:val="center"/>
          </w:tcPr>
          <w:p>
            <w:pPr>
              <w:snapToGrid w:val="0"/>
              <w:spacing w:after="0" w:line="240" w:lineRule="atLeast"/>
              <w:jc w:val="center"/>
              <w:rPr>
                <w:rFonts w:cs="仿宋_GB2312" w:asciiTheme="minorEastAsia" w:hAnsiTheme="minorEastAsia"/>
                <w:sz w:val="24"/>
                <w:szCs w:val="24"/>
              </w:rPr>
            </w:pPr>
          </w:p>
        </w:tc>
        <w:tc>
          <w:tcPr>
            <w:tcW w:w="1406" w:type="dxa"/>
            <w:vAlign w:val="center"/>
          </w:tcPr>
          <w:p>
            <w:pPr>
              <w:snapToGrid w:val="0"/>
              <w:spacing w:after="0" w:line="240" w:lineRule="atLeast"/>
              <w:jc w:val="center"/>
              <w:rPr>
                <w:rFonts w:cs="仿宋_GB2312" w:asciiTheme="minorEastAsia" w:hAnsiTheme="minorEastAsia"/>
                <w:sz w:val="24"/>
                <w:szCs w:val="24"/>
              </w:rPr>
            </w:pPr>
          </w:p>
        </w:tc>
        <w:tc>
          <w:tcPr>
            <w:tcW w:w="1563" w:type="dxa"/>
            <w:vAlign w:val="center"/>
          </w:tcPr>
          <w:p>
            <w:pPr>
              <w:snapToGrid w:val="0"/>
              <w:spacing w:after="0" w:line="240" w:lineRule="atLeast"/>
              <w:jc w:val="center"/>
              <w:rPr>
                <w:rFonts w:cs="仿宋_GB2312" w:asciiTheme="minorEastAsia" w:hAnsiTheme="minorEastAsia"/>
                <w:sz w:val="24"/>
                <w:szCs w:val="24"/>
              </w:rPr>
            </w:pPr>
          </w:p>
        </w:tc>
        <w:tc>
          <w:tcPr>
            <w:tcW w:w="2053" w:type="dxa"/>
            <w:vAlign w:val="center"/>
          </w:tcPr>
          <w:p>
            <w:pPr>
              <w:snapToGrid w:val="0"/>
              <w:spacing w:after="0" w:line="240" w:lineRule="atLeast"/>
              <w:jc w:val="center"/>
              <w:rPr>
                <w:rFonts w:cs="仿宋_GB2312" w:asciiTheme="minorEastAsia" w:hAnsiTheme="minorEastAsia"/>
                <w:sz w:val="21"/>
                <w:szCs w:val="21"/>
              </w:rPr>
            </w:pPr>
            <w:r>
              <w:rPr>
                <w:rFonts w:hint="eastAsia" w:cs="仿宋_GB2312" w:asciiTheme="minorEastAsia" w:hAnsiTheme="minorEastAsia"/>
                <w:sz w:val="21"/>
                <w:szCs w:val="21"/>
              </w:rPr>
              <w:t>报价时请提供产品品牌、型号、样品。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08"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3</w:t>
            </w:r>
          </w:p>
        </w:tc>
        <w:tc>
          <w:tcPr>
            <w:tcW w:w="1438"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纱巾（女性）</w:t>
            </w:r>
          </w:p>
        </w:tc>
        <w:tc>
          <w:tcPr>
            <w:tcW w:w="5101" w:type="dxa"/>
            <w:vAlign w:val="center"/>
          </w:tcPr>
          <w:p>
            <w:pPr>
              <w:snapToGrid w:val="0"/>
              <w:spacing w:after="0" w:line="320" w:lineRule="exact"/>
              <w:rPr>
                <w:rFonts w:cs="仿宋_GB2312" w:asciiTheme="minorEastAsia" w:hAnsiTheme="minorEastAsia"/>
                <w:sz w:val="21"/>
                <w:szCs w:val="21"/>
                <w:lang w:bidi="ar"/>
              </w:rPr>
            </w:pPr>
            <w:r>
              <w:rPr>
                <w:rFonts w:hint="eastAsia" w:cs="仿宋_GB2312" w:asciiTheme="minorEastAsia" w:hAnsiTheme="minorEastAsia"/>
                <w:sz w:val="21"/>
                <w:szCs w:val="21"/>
                <w:lang w:bidi="ar"/>
              </w:rPr>
              <w:t>1. 主要材质：真丝；</w:t>
            </w:r>
          </w:p>
          <w:p>
            <w:pPr>
              <w:snapToGrid w:val="0"/>
              <w:spacing w:after="0" w:line="320" w:lineRule="exact"/>
              <w:rPr>
                <w:rFonts w:cs="仿宋_GB2312" w:asciiTheme="minorEastAsia" w:hAnsiTheme="minorEastAsia"/>
                <w:sz w:val="21"/>
                <w:szCs w:val="21"/>
                <w:lang w:bidi="ar"/>
              </w:rPr>
            </w:pPr>
            <w:r>
              <w:rPr>
                <w:rFonts w:hint="eastAsia" w:cs="仿宋_GB2312" w:asciiTheme="minorEastAsia" w:hAnsiTheme="minorEastAsia"/>
                <w:sz w:val="21"/>
                <w:szCs w:val="21"/>
                <w:lang w:bidi="ar"/>
              </w:rPr>
              <w:t>2. 可设计2至3种颜色。</w:t>
            </w:r>
          </w:p>
        </w:tc>
        <w:tc>
          <w:tcPr>
            <w:tcW w:w="888" w:type="dxa"/>
            <w:vAlign w:val="center"/>
          </w:tcPr>
          <w:p>
            <w:pPr>
              <w:snapToGrid w:val="0"/>
              <w:spacing w:after="0" w:line="240" w:lineRule="atLeast"/>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条</w:t>
            </w:r>
          </w:p>
        </w:tc>
        <w:tc>
          <w:tcPr>
            <w:tcW w:w="878" w:type="dxa"/>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900</w:t>
            </w:r>
          </w:p>
        </w:tc>
        <w:tc>
          <w:tcPr>
            <w:tcW w:w="899" w:type="dxa"/>
            <w:vAlign w:val="center"/>
          </w:tcPr>
          <w:p>
            <w:pPr>
              <w:snapToGrid w:val="0"/>
              <w:spacing w:after="0" w:line="240" w:lineRule="atLeast"/>
              <w:jc w:val="center"/>
              <w:rPr>
                <w:rFonts w:cs="仿宋_GB2312" w:asciiTheme="minorEastAsia" w:hAnsiTheme="minorEastAsia"/>
                <w:sz w:val="24"/>
                <w:szCs w:val="24"/>
              </w:rPr>
            </w:pPr>
          </w:p>
        </w:tc>
        <w:tc>
          <w:tcPr>
            <w:tcW w:w="1406" w:type="dxa"/>
            <w:vAlign w:val="center"/>
          </w:tcPr>
          <w:p>
            <w:pPr>
              <w:snapToGrid w:val="0"/>
              <w:spacing w:after="0" w:line="240" w:lineRule="atLeast"/>
              <w:jc w:val="center"/>
              <w:rPr>
                <w:rFonts w:cs="仿宋_GB2312" w:asciiTheme="minorEastAsia" w:hAnsiTheme="minorEastAsia"/>
                <w:sz w:val="24"/>
                <w:szCs w:val="24"/>
              </w:rPr>
            </w:pPr>
          </w:p>
        </w:tc>
        <w:tc>
          <w:tcPr>
            <w:tcW w:w="1563" w:type="dxa"/>
            <w:vAlign w:val="center"/>
          </w:tcPr>
          <w:p>
            <w:pPr>
              <w:snapToGrid w:val="0"/>
              <w:spacing w:after="0" w:line="240" w:lineRule="atLeast"/>
              <w:jc w:val="center"/>
              <w:rPr>
                <w:rFonts w:cs="仿宋_GB2312" w:asciiTheme="minorEastAsia" w:hAnsiTheme="minorEastAsia"/>
                <w:sz w:val="24"/>
                <w:szCs w:val="24"/>
              </w:rPr>
            </w:pPr>
          </w:p>
        </w:tc>
        <w:tc>
          <w:tcPr>
            <w:tcW w:w="2053" w:type="dxa"/>
            <w:vAlign w:val="center"/>
          </w:tcPr>
          <w:p>
            <w:pPr>
              <w:snapToGrid w:val="0"/>
              <w:spacing w:after="0" w:line="240" w:lineRule="atLeast"/>
              <w:jc w:val="center"/>
              <w:rPr>
                <w:rFonts w:cs="仿宋_GB2312" w:asciiTheme="minorEastAsia" w:hAnsiTheme="minorEastAsia"/>
                <w:sz w:val="21"/>
                <w:szCs w:val="21"/>
              </w:rPr>
            </w:pPr>
            <w:r>
              <w:rPr>
                <w:rFonts w:hint="eastAsia" w:cs="仿宋_GB2312" w:asciiTheme="minorEastAsia" w:hAnsiTheme="minorEastAsia"/>
                <w:sz w:val="21"/>
                <w:szCs w:val="21"/>
              </w:rPr>
              <w:t>报价时请提供产品品牌、型号、样品。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934" w:type="dxa"/>
            <w:gridSpan w:val="9"/>
            <w:vAlign w:val="center"/>
          </w:tcPr>
          <w:p>
            <w:pPr>
              <w:snapToGrid w:val="0"/>
              <w:spacing w:after="0" w:line="240" w:lineRule="atLeast"/>
              <w:jc w:val="center"/>
              <w:rPr>
                <w:rFonts w:cs="仿宋_GB2312" w:asciiTheme="minorEastAsia" w:hAnsiTheme="minorEastAsia"/>
                <w:sz w:val="24"/>
                <w:szCs w:val="24"/>
              </w:rPr>
            </w:pPr>
            <w:r>
              <w:rPr>
                <w:rFonts w:hint="eastAsia" w:cs="仿宋_GB2312" w:asciiTheme="minorEastAsia" w:hAnsiTheme="minorEastAsia"/>
                <w:sz w:val="24"/>
                <w:szCs w:val="24"/>
              </w:rPr>
              <w:t xml:space="preserve">合计（含税）：大写人民币 </w:t>
            </w:r>
            <w:r>
              <w:rPr>
                <w:rFonts w:cs="仿宋_GB2312" w:asciiTheme="minorEastAsia" w:hAnsiTheme="minorEastAsia"/>
                <w:sz w:val="24"/>
                <w:szCs w:val="24"/>
              </w:rPr>
              <w:t xml:space="preserve">             </w:t>
            </w:r>
            <w:r>
              <w:rPr>
                <w:rFonts w:hint="eastAsia" w:cs="仿宋_GB2312" w:asciiTheme="minorEastAsia" w:hAnsiTheme="minorEastAsia"/>
                <w:sz w:val="24"/>
                <w:szCs w:val="24"/>
              </w:rPr>
              <w:t>小写￥</w:t>
            </w:r>
          </w:p>
        </w:tc>
      </w:tr>
    </w:tbl>
    <w:p>
      <w:pPr>
        <w:spacing w:after="0" w:line="360" w:lineRule="exact"/>
        <w:rPr>
          <w:rFonts w:ascii="仿宋" w:hAnsi="仿宋" w:eastAsia="仿宋"/>
          <w:sz w:val="24"/>
          <w:szCs w:val="24"/>
          <w:lang w:val="zh-CN"/>
        </w:rPr>
      </w:pPr>
      <w:r>
        <w:rPr>
          <w:rFonts w:hint="eastAsia" w:ascii="仿宋" w:hAnsi="仿宋" w:eastAsia="仿宋"/>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pacing w:after="0" w:line="360" w:lineRule="exact"/>
        <w:rPr>
          <w:rFonts w:ascii="仿宋" w:hAnsi="仿宋" w:eastAsia="仿宋"/>
          <w:sz w:val="24"/>
          <w:szCs w:val="24"/>
          <w:lang w:val="zh-CN"/>
        </w:rPr>
      </w:pPr>
      <w:r>
        <w:rPr>
          <w:rFonts w:hint="eastAsia" w:ascii="仿宋" w:hAnsi="仿宋" w:eastAsia="仿宋"/>
          <w:sz w:val="24"/>
          <w:szCs w:val="24"/>
        </w:rPr>
        <w:t>2</w:t>
      </w:r>
      <w:r>
        <w:rPr>
          <w:rFonts w:hint="eastAsia" w:ascii="仿宋" w:hAnsi="仿宋" w:eastAsia="仿宋"/>
          <w:sz w:val="24"/>
          <w:szCs w:val="24"/>
          <w:lang w:val="zh-CN"/>
        </w:rPr>
        <w:t>、此表正本与磋商响应文件正、副本一同装在单独的信封内密封。但响应文件正本中仍需提供。</w:t>
      </w:r>
    </w:p>
    <w:p>
      <w:pPr>
        <w:spacing w:after="0" w:line="380" w:lineRule="exact"/>
        <w:ind w:firstLine="8680" w:firstLineChars="31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right="1199" w:rightChars="545" w:firstLine="1439" w:firstLineChars="514"/>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after="0" w:line="240" w:lineRule="auto"/>
        <w:jc w:val="left"/>
        <w:rPr>
          <w:rFonts w:ascii="仿宋" w:hAnsi="仿宋" w:eastAsia="仿宋"/>
          <w:b/>
          <w:bCs/>
          <w:sz w:val="28"/>
          <w:szCs w:val="28"/>
        </w:rPr>
        <w:sectPr>
          <w:pgSz w:w="16838" w:h="11906" w:orient="landscape"/>
          <w:pgMar w:top="1134" w:right="1418" w:bottom="1134" w:left="1418" w:header="851" w:footer="992" w:gutter="0"/>
          <w:cols w:space="0" w:num="1"/>
          <w:titlePg/>
          <w:docGrid w:type="lines" w:linePitch="322" w:charSpace="0"/>
        </w:sect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61"/>
        <w:rPr>
          <w:rFonts w:ascii="仿宋" w:hAnsi="仿宋" w:eastAsia="仿宋"/>
          <w:szCs w:val="28"/>
        </w:rPr>
      </w:pPr>
    </w:p>
    <w:p>
      <w:pPr>
        <w:spacing w:line="380" w:lineRule="exact"/>
        <w:jc w:val="center"/>
        <w:outlineLvl w:val="2"/>
        <w:rPr>
          <w:rFonts w:ascii="仿宋" w:hAnsi="仿宋" w:eastAsia="仿宋"/>
          <w:b/>
          <w:sz w:val="28"/>
          <w:szCs w:val="28"/>
        </w:rPr>
      </w:pPr>
      <w:bookmarkStart w:id="189" w:name="_Toc251586242"/>
      <w:bookmarkStart w:id="190" w:name="_Toc255975017"/>
      <w:bookmarkStart w:id="191" w:name="_Toc249325721"/>
      <w:bookmarkStart w:id="192" w:name="_Toc259692750"/>
      <w:bookmarkStart w:id="193" w:name="_Toc251613840"/>
      <w:bookmarkStart w:id="194" w:name="_Toc253066625"/>
      <w:bookmarkStart w:id="195" w:name="_Toc232302123"/>
      <w:bookmarkStart w:id="196" w:name="_Toc258401266"/>
      <w:bookmarkStart w:id="197" w:name="_Toc267060077"/>
      <w:bookmarkStart w:id="198" w:name="_Toc235438282"/>
      <w:bookmarkStart w:id="199" w:name="_Toc227058537"/>
      <w:bookmarkStart w:id="200" w:name="_Toc259520875"/>
      <w:bookmarkStart w:id="201" w:name="_Toc230071154"/>
      <w:bookmarkStart w:id="202" w:name="_Toc235438353"/>
      <w:bookmarkStart w:id="203" w:name="_Toc266870442"/>
      <w:bookmarkStart w:id="204" w:name="_Toc223146615"/>
      <w:bookmarkStart w:id="205" w:name="_Toc225669329"/>
      <w:bookmarkStart w:id="206" w:name="_Toc219800250"/>
      <w:bookmarkStart w:id="207" w:name="_Toc236021458"/>
      <w:bookmarkStart w:id="208" w:name="_Toc254790910"/>
      <w:bookmarkStart w:id="209" w:name="_Toc267060462"/>
      <w:bookmarkStart w:id="210" w:name="_Toc259692657"/>
      <w:bookmarkStart w:id="211" w:name="_Toc266868680"/>
      <w:bookmarkStart w:id="212" w:name="_Toc266870917"/>
      <w:bookmarkStart w:id="213" w:name="_Toc217891409"/>
      <w:bookmarkStart w:id="214" w:name="_Toc235437999"/>
      <w:bookmarkStart w:id="215" w:name="_Toc267060217"/>
      <w:bookmarkStart w:id="216" w:name="_Toc213756058"/>
      <w:r>
        <w:rPr>
          <w:rFonts w:ascii="仿宋" w:hAnsi="仿宋" w:eastAsia="仿宋"/>
          <w:b/>
          <w:sz w:val="28"/>
          <w:szCs w:val="28"/>
        </w:rPr>
        <w:t>3</w:t>
      </w:r>
      <w:r>
        <w:rPr>
          <w:rFonts w:hint="eastAsia" w:ascii="仿宋" w:hAnsi="仿宋" w:eastAsia="仿宋"/>
          <w:b/>
          <w:sz w:val="28"/>
          <w:szCs w:val="28"/>
        </w:rPr>
        <w:t>-1关于资格的声明函</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ascii="仿宋" w:hAnsi="仿宋" w:eastAsia="仿宋"/>
          <w:b/>
          <w:sz w:val="28"/>
          <w:szCs w:val="28"/>
        </w:rPr>
        <w:cr/>
      </w:r>
    </w:p>
    <w:p>
      <w:pPr>
        <w:spacing w:after="0" w:line="500" w:lineRule="exact"/>
        <w:rPr>
          <w:rFonts w:ascii="仿宋" w:hAnsi="仿宋" w:eastAsia="仿宋"/>
          <w:sz w:val="28"/>
          <w:szCs w:val="28"/>
        </w:rPr>
      </w:pPr>
      <w:bookmarkStart w:id="217" w:name="_Hlk511663739"/>
      <w:r>
        <w:rPr>
          <w:rFonts w:hint="eastAsia" w:ascii="仿宋" w:hAnsi="仿宋" w:eastAsia="仿宋"/>
          <w:sz w:val="28"/>
          <w:szCs w:val="28"/>
        </w:rPr>
        <w:t>重庆外语外事学院：</w:t>
      </w:r>
      <w:bookmarkEnd w:id="217"/>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关于贵方2021年</w:t>
      </w:r>
      <w:r>
        <w:rPr>
          <w:rFonts w:ascii="仿宋" w:hAnsi="仿宋" w:eastAsia="仿宋"/>
          <w:sz w:val="28"/>
          <w:szCs w:val="28"/>
        </w:rPr>
        <w:t>XX</w:t>
      </w:r>
      <w:r>
        <w:rPr>
          <w:rFonts w:hint="eastAsia" w:ascii="仿宋" w:hAnsi="仿宋" w:eastAsia="仿宋"/>
          <w:sz w:val="28"/>
          <w:szCs w:val="28"/>
        </w:rPr>
        <w:t>月</w:t>
      </w:r>
      <w:r>
        <w:rPr>
          <w:rFonts w:ascii="仿宋" w:hAnsi="仿宋" w:eastAsia="仿宋"/>
          <w:sz w:val="28"/>
          <w:szCs w:val="28"/>
        </w:rPr>
        <w:t>XX</w:t>
      </w:r>
      <w:r>
        <w:rPr>
          <w:rFonts w:hint="eastAsia" w:ascii="仿宋" w:hAnsi="仿宋" w:eastAsia="仿宋"/>
          <w:sz w:val="28"/>
          <w:szCs w:val="28"/>
        </w:rPr>
        <w:t>日 （</w:t>
      </w:r>
      <w:r>
        <w:rPr>
          <w:rFonts w:ascii="仿宋" w:hAnsi="仿宋" w:eastAsia="仿宋"/>
          <w:sz w:val="28"/>
          <w:szCs w:val="28"/>
        </w:rPr>
        <w:t>×××××××</w:t>
      </w:r>
      <w:r>
        <w:rPr>
          <w:rFonts w:hint="eastAsia" w:ascii="仿宋" w:hAnsi="仿宋" w:eastAsia="仿宋"/>
          <w:sz w:val="28"/>
          <w:szCs w:val="28"/>
        </w:rPr>
        <w:t>）公开询价邀请，本签字人愿意参加本次报价，提供公开询价文件中规定的货物，并证明提交的下列文件和说明是准确的和真实的。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2．我方的资格声明正本1份，副本1份，随报价响应文件一同递交。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电话或传真：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8" w:name="_Toc225669330"/>
      <w:bookmarkStart w:id="219" w:name="_Toc249325722"/>
      <w:bookmarkStart w:id="220" w:name="_Toc251586243"/>
      <w:bookmarkStart w:id="221" w:name="_Toc254790911"/>
      <w:bookmarkStart w:id="222" w:name="_Toc259520876"/>
      <w:bookmarkStart w:id="223" w:name="_Toc227058538"/>
      <w:bookmarkStart w:id="224" w:name="_Toc259692658"/>
      <w:bookmarkStart w:id="225" w:name="_Toc251613841"/>
      <w:bookmarkStart w:id="226" w:name="_Toc232302124"/>
      <w:bookmarkStart w:id="227" w:name="_Toc266870918"/>
      <w:bookmarkStart w:id="228" w:name="_Toc230071155"/>
      <w:bookmarkStart w:id="229" w:name="_Toc235438000"/>
      <w:bookmarkStart w:id="230" w:name="_Toc255975018"/>
      <w:bookmarkStart w:id="231" w:name="_Toc223146616"/>
      <w:bookmarkStart w:id="232" w:name="_Toc253066626"/>
      <w:bookmarkStart w:id="233" w:name="_Toc266868681"/>
      <w:bookmarkStart w:id="234" w:name="_Toc235438354"/>
      <w:bookmarkStart w:id="235" w:name="_Toc266870443"/>
      <w:bookmarkStart w:id="236" w:name="_Toc236021459"/>
      <w:bookmarkStart w:id="237" w:name="_Toc219800251"/>
      <w:bookmarkStart w:id="238" w:name="_Toc235438283"/>
      <w:bookmarkStart w:id="239" w:name="_Toc259692751"/>
      <w:bookmarkStart w:id="240" w:name="_Toc217891410"/>
      <w:bookmarkStart w:id="241" w:name="_Toc213756059"/>
      <w:bookmarkStart w:id="242" w:name="_Toc258401267"/>
    </w:p>
    <w:p>
      <w:pPr>
        <w:jc w:val="center"/>
        <w:outlineLvl w:val="1"/>
        <w:rPr>
          <w:rFonts w:ascii="仿宋" w:hAnsi="仿宋" w:eastAsia="仿宋"/>
          <w:b/>
          <w:sz w:val="28"/>
          <w:szCs w:val="28"/>
        </w:rPr>
      </w:pPr>
      <w:r>
        <w:rPr>
          <w:rFonts w:ascii="仿宋" w:hAnsi="仿宋" w:eastAsia="仿宋"/>
          <w:sz w:val="28"/>
          <w:szCs w:val="28"/>
        </w:rPr>
        <w:br w:type="page"/>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重庆外语外事学院：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43" w:name="_Toc258401270"/>
      <w:bookmarkStart w:id="244" w:name="_Toc253066629"/>
      <w:bookmarkStart w:id="245" w:name="_Toc235438286"/>
      <w:bookmarkStart w:id="246" w:name="_Toc182372790"/>
      <w:bookmarkStart w:id="247" w:name="_Toc258401272"/>
      <w:bookmarkStart w:id="248" w:name="_Toc191803634"/>
      <w:bookmarkStart w:id="249" w:name="_Toc193165742"/>
      <w:bookmarkStart w:id="250" w:name="_Toc266868686"/>
      <w:bookmarkStart w:id="251" w:name="_Toc191802698"/>
      <w:bookmarkStart w:id="252" w:name="_Toc266870921"/>
      <w:bookmarkStart w:id="253" w:name="_Toc259692756"/>
      <w:bookmarkStart w:id="254" w:name="_Toc259692661"/>
      <w:bookmarkStart w:id="255" w:name="_Toc182805225"/>
      <w:bookmarkStart w:id="256" w:name="_Toc211917124"/>
      <w:bookmarkStart w:id="257" w:name="_Toc251586246"/>
      <w:bookmarkStart w:id="258" w:name="_Toc191783230"/>
      <w:bookmarkStart w:id="259" w:name="_Toc255975021"/>
      <w:bookmarkStart w:id="260" w:name="_Toc267060220"/>
      <w:bookmarkStart w:id="261" w:name="_Toc160880537"/>
      <w:bookmarkStart w:id="262" w:name="_Toc235438003"/>
      <w:bookmarkStart w:id="263" w:name="_Toc267060466"/>
      <w:bookmarkStart w:id="264" w:name="_Toc169332846"/>
      <w:bookmarkStart w:id="265" w:name="_Toc267060081"/>
      <w:bookmarkStart w:id="266" w:name="_Toc236021462"/>
      <w:bookmarkStart w:id="267" w:name="_Toc259692754"/>
      <w:bookmarkStart w:id="268" w:name="_Toc191789337"/>
      <w:bookmarkStart w:id="269" w:name="_Toc192996346"/>
      <w:bookmarkStart w:id="270" w:name="_Toc259520881"/>
      <w:bookmarkStart w:id="271" w:name="_Toc235438357"/>
      <w:bookmarkStart w:id="272" w:name="_Toc192996454"/>
      <w:bookmarkStart w:id="273" w:name="_Toc267060221"/>
      <w:bookmarkStart w:id="274" w:name="_Toc254790914"/>
      <w:bookmarkStart w:id="275" w:name="_Toc254790916"/>
      <w:bookmarkStart w:id="276" w:name="_Toc266870446"/>
      <w:bookmarkStart w:id="277" w:name="_Toc193160456"/>
      <w:bookmarkStart w:id="278" w:name="_Toc181436469"/>
      <w:bookmarkStart w:id="279" w:name="_Toc192664161"/>
      <w:bookmarkStart w:id="280" w:name="_Toc259692663"/>
      <w:bookmarkStart w:id="281" w:name="_Toc266870447"/>
      <w:bookmarkStart w:id="282" w:name="_Toc160880168"/>
      <w:bookmarkStart w:id="283" w:name="_Toc192663694"/>
      <w:bookmarkStart w:id="284" w:name="_Toc249325725"/>
      <w:bookmarkStart w:id="285" w:name="_Toc251613844"/>
      <w:bookmarkStart w:id="286" w:name="_Toc203355741"/>
      <w:bookmarkStart w:id="287" w:name="_Toc192663843"/>
      <w:bookmarkStart w:id="288" w:name="_Toc180302921"/>
      <w:bookmarkStart w:id="289" w:name="_Toc267060080"/>
      <w:bookmarkStart w:id="290" w:name="_Toc181436573"/>
      <w:bookmarkStart w:id="291" w:name="_Toc259520879"/>
      <w:bookmarkStart w:id="292" w:name="_Toc266870922"/>
      <w:bookmarkStart w:id="293" w:name="_Toc267060465"/>
      <w:bookmarkStart w:id="294" w:name="_Toc266868684"/>
      <w:bookmarkStart w:id="295" w:name="_Toc170798801"/>
      <w:bookmarkStart w:id="296" w:name="_Toc177985477"/>
      <w:bookmarkStart w:id="297" w:name="_Toc255975023"/>
      <w:bookmarkStart w:id="298" w:name="_Toc232302127"/>
      <w:bookmarkStart w:id="299" w:name="_Toc169332957"/>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Pr>
        <w:spacing w:after="0" w:line="480" w:lineRule="exact"/>
        <w:ind w:firstLine="570"/>
        <w:jc w:val="center"/>
        <w:rPr>
          <w:rFonts w:ascii="仿宋" w:hAnsi="仿宋" w:eastAsia="仿宋"/>
          <w:b/>
          <w:bCs/>
          <w:sz w:val="28"/>
          <w:szCs w:val="28"/>
        </w:rPr>
      </w:pPr>
      <w:bookmarkStart w:id="300" w:name="_Toc267059812"/>
      <w:bookmarkStart w:id="301" w:name="_Toc266870923"/>
      <w:bookmarkStart w:id="302" w:name="_Toc236021463"/>
      <w:bookmarkStart w:id="303" w:name="_Toc267059187"/>
      <w:bookmarkStart w:id="304" w:name="_Toc259692664"/>
      <w:bookmarkStart w:id="305" w:name="_Toc266870448"/>
      <w:bookmarkStart w:id="306" w:name="_Toc251586247"/>
      <w:bookmarkStart w:id="307" w:name="_Toc273178704"/>
      <w:bookmarkStart w:id="308" w:name="_Toc267060222"/>
      <w:bookmarkStart w:id="309" w:name="_Toc267060467"/>
      <w:bookmarkStart w:id="310" w:name="_Toc235438358"/>
      <w:bookmarkStart w:id="311" w:name="_Toc267059036"/>
      <w:bookmarkStart w:id="312" w:name="_Toc267060327"/>
      <w:bookmarkStart w:id="313" w:name="_Toc249325726"/>
      <w:bookmarkStart w:id="314" w:name="_Toc235438004"/>
      <w:bookmarkStart w:id="315" w:name="_Toc266870840"/>
      <w:bookmarkStart w:id="316" w:name="_Toc266868944"/>
      <w:bookmarkStart w:id="317" w:name="_Toc259692757"/>
      <w:bookmarkStart w:id="318" w:name="_Toc253066630"/>
      <w:bookmarkStart w:id="319" w:name="_Toc267059925"/>
      <w:bookmarkStart w:id="320" w:name="_Toc259520882"/>
      <w:bookmarkStart w:id="321" w:name="_Toc266868687"/>
      <w:bookmarkStart w:id="322" w:name="_Toc267059545"/>
      <w:bookmarkStart w:id="323" w:name="_Toc235438287"/>
      <w:bookmarkStart w:id="324" w:name="_Toc267059659"/>
      <w:bookmarkStart w:id="325" w:name="_Toc254790917"/>
      <w:bookmarkStart w:id="326" w:name="_Toc232302128"/>
      <w:bookmarkStart w:id="327" w:name="_Toc251613845"/>
      <w:bookmarkStart w:id="328" w:name="_Toc267060082"/>
      <w:bookmarkStart w:id="329" w:name="_Toc258401273"/>
      <w:bookmarkStart w:id="330" w:name="_Toc255975024"/>
      <w:r>
        <w:rPr>
          <w:rFonts w:ascii="仿宋" w:hAnsi="仿宋" w:eastAsia="仿宋"/>
          <w:b/>
          <w:bCs/>
          <w:sz w:val="28"/>
          <w:szCs w:val="28"/>
        </w:rPr>
        <w:t>4.</w:t>
      </w:r>
      <w:r>
        <w:rPr>
          <w:rFonts w:hint="eastAsia" w:ascii="仿宋" w:hAnsi="仿宋" w:eastAsia="仿宋"/>
          <w:b/>
          <w:bCs/>
          <w:sz w:val="28"/>
          <w:szCs w:val="28"/>
        </w:rPr>
        <w:t>质保和后期服务承诺书</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5880" w:firstLineChars="2100"/>
        <w:rPr>
          <w:rFonts w:ascii="仿宋" w:hAnsi="仿宋" w:eastAsia="仿宋"/>
          <w:sz w:val="28"/>
          <w:szCs w:val="28"/>
        </w:rPr>
      </w:pPr>
      <w:r>
        <w:rPr>
          <w:rFonts w:hint="eastAsia" w:ascii="仿宋" w:hAnsi="仿宋" w:eastAsia="仿宋"/>
          <w:sz w:val="28"/>
          <w:szCs w:val="28"/>
        </w:rPr>
        <w:t>参与人授权代表：</w:t>
      </w:r>
    </w:p>
    <w:p>
      <w:pPr>
        <w:spacing w:line="420" w:lineRule="exact"/>
        <w:ind w:firstLine="6440" w:firstLineChars="2300"/>
        <w:rPr>
          <w:rFonts w:ascii="仿宋" w:hAnsi="仿宋" w:eastAsia="仿宋"/>
          <w:sz w:val="28"/>
          <w:szCs w:val="28"/>
        </w:rPr>
      </w:pPr>
      <w:r>
        <w:rPr>
          <w:rFonts w:hint="eastAsia" w:ascii="仿宋" w:hAnsi="仿宋" w:eastAsia="仿宋"/>
          <w:sz w:val="28"/>
          <w:szCs w:val="28"/>
        </w:rPr>
        <w:t>日     期：</w:t>
      </w:r>
    </w:p>
    <w:p>
      <w:pPr>
        <w:spacing w:line="380" w:lineRule="exact"/>
        <w:rPr>
          <w:rFonts w:ascii="仿宋" w:hAnsi="仿宋" w:eastAsia="仿宋"/>
          <w:sz w:val="28"/>
          <w:szCs w:val="28"/>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CC2DC"/>
    <w:multiLevelType w:val="singleLevel"/>
    <w:tmpl w:val="C2ACC2DC"/>
    <w:lvl w:ilvl="0" w:tentative="0">
      <w:start w:val="1"/>
      <w:numFmt w:val="decimal"/>
      <w:lvlText w:val="%1."/>
      <w:lvlJc w:val="left"/>
      <w:pPr>
        <w:ind w:left="425" w:hanging="425"/>
      </w:pPr>
      <w:rPr>
        <w:rFonts w:hint="default"/>
      </w:rPr>
    </w:lvl>
  </w:abstractNum>
  <w:abstractNum w:abstractNumId="1">
    <w:nsid w:val="1EE1E3B0"/>
    <w:multiLevelType w:val="singleLevel"/>
    <w:tmpl w:val="1EE1E3B0"/>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A1DF9"/>
    <w:rsid w:val="000B65AE"/>
    <w:rsid w:val="000C0ADC"/>
    <w:rsid w:val="000C40BC"/>
    <w:rsid w:val="000C6C25"/>
    <w:rsid w:val="000E0A1F"/>
    <w:rsid w:val="000E7F0C"/>
    <w:rsid w:val="000F4F45"/>
    <w:rsid w:val="00117901"/>
    <w:rsid w:val="00120CC1"/>
    <w:rsid w:val="00126009"/>
    <w:rsid w:val="0013118F"/>
    <w:rsid w:val="001561E9"/>
    <w:rsid w:val="001729A2"/>
    <w:rsid w:val="00176CD4"/>
    <w:rsid w:val="00180AE7"/>
    <w:rsid w:val="00181C04"/>
    <w:rsid w:val="00182C6E"/>
    <w:rsid w:val="001839D3"/>
    <w:rsid w:val="0018619D"/>
    <w:rsid w:val="001901ED"/>
    <w:rsid w:val="001A2C54"/>
    <w:rsid w:val="001A5B43"/>
    <w:rsid w:val="001B611D"/>
    <w:rsid w:val="001B719E"/>
    <w:rsid w:val="001B75AD"/>
    <w:rsid w:val="001C3FDF"/>
    <w:rsid w:val="001C6943"/>
    <w:rsid w:val="001C78A7"/>
    <w:rsid w:val="001E75D3"/>
    <w:rsid w:val="001E79B1"/>
    <w:rsid w:val="001F4DA9"/>
    <w:rsid w:val="001F5130"/>
    <w:rsid w:val="00222771"/>
    <w:rsid w:val="00226885"/>
    <w:rsid w:val="00230AF7"/>
    <w:rsid w:val="00230E32"/>
    <w:rsid w:val="00235C32"/>
    <w:rsid w:val="00243524"/>
    <w:rsid w:val="00244E90"/>
    <w:rsid w:val="00245806"/>
    <w:rsid w:val="00246D51"/>
    <w:rsid w:val="0025668E"/>
    <w:rsid w:val="00257789"/>
    <w:rsid w:val="002772BB"/>
    <w:rsid w:val="00290188"/>
    <w:rsid w:val="0029068A"/>
    <w:rsid w:val="00292468"/>
    <w:rsid w:val="002A0735"/>
    <w:rsid w:val="002B4EC7"/>
    <w:rsid w:val="002C2C3D"/>
    <w:rsid w:val="002C3845"/>
    <w:rsid w:val="002C4297"/>
    <w:rsid w:val="002D2852"/>
    <w:rsid w:val="002F795A"/>
    <w:rsid w:val="00307AC6"/>
    <w:rsid w:val="00317A5B"/>
    <w:rsid w:val="00326F3A"/>
    <w:rsid w:val="00333DF5"/>
    <w:rsid w:val="0033467E"/>
    <w:rsid w:val="00334E6F"/>
    <w:rsid w:val="003359C2"/>
    <w:rsid w:val="00345276"/>
    <w:rsid w:val="003471B5"/>
    <w:rsid w:val="003570A0"/>
    <w:rsid w:val="00361B92"/>
    <w:rsid w:val="003662D8"/>
    <w:rsid w:val="00366367"/>
    <w:rsid w:val="00382D9B"/>
    <w:rsid w:val="00385087"/>
    <w:rsid w:val="00391718"/>
    <w:rsid w:val="00395D9F"/>
    <w:rsid w:val="00397A32"/>
    <w:rsid w:val="003A74C5"/>
    <w:rsid w:val="003B4F7D"/>
    <w:rsid w:val="003C60EF"/>
    <w:rsid w:val="003E6439"/>
    <w:rsid w:val="003F1413"/>
    <w:rsid w:val="003F20A6"/>
    <w:rsid w:val="00404FA2"/>
    <w:rsid w:val="004242F4"/>
    <w:rsid w:val="00425361"/>
    <w:rsid w:val="004262D6"/>
    <w:rsid w:val="0043243C"/>
    <w:rsid w:val="004341DA"/>
    <w:rsid w:val="00441955"/>
    <w:rsid w:val="004420EC"/>
    <w:rsid w:val="00444AC0"/>
    <w:rsid w:val="00465E75"/>
    <w:rsid w:val="00476184"/>
    <w:rsid w:val="0048303D"/>
    <w:rsid w:val="00486865"/>
    <w:rsid w:val="004A0268"/>
    <w:rsid w:val="004A199C"/>
    <w:rsid w:val="004B15F1"/>
    <w:rsid w:val="004B25FE"/>
    <w:rsid w:val="004B41BC"/>
    <w:rsid w:val="004B66B1"/>
    <w:rsid w:val="004C21F5"/>
    <w:rsid w:val="004D05DB"/>
    <w:rsid w:val="00502F52"/>
    <w:rsid w:val="00524E23"/>
    <w:rsid w:val="0052624B"/>
    <w:rsid w:val="005323AA"/>
    <w:rsid w:val="00541D19"/>
    <w:rsid w:val="0055400F"/>
    <w:rsid w:val="00556555"/>
    <w:rsid w:val="00565BDF"/>
    <w:rsid w:val="005678E3"/>
    <w:rsid w:val="0056798C"/>
    <w:rsid w:val="00573D5B"/>
    <w:rsid w:val="0057673D"/>
    <w:rsid w:val="00582530"/>
    <w:rsid w:val="00590957"/>
    <w:rsid w:val="0059336F"/>
    <w:rsid w:val="00595285"/>
    <w:rsid w:val="005A2C54"/>
    <w:rsid w:val="005A5A4D"/>
    <w:rsid w:val="005B4036"/>
    <w:rsid w:val="005B6F35"/>
    <w:rsid w:val="005E0DCF"/>
    <w:rsid w:val="005F0F21"/>
    <w:rsid w:val="005F1FC8"/>
    <w:rsid w:val="005F5BEC"/>
    <w:rsid w:val="00615148"/>
    <w:rsid w:val="0062018B"/>
    <w:rsid w:val="006271FC"/>
    <w:rsid w:val="00630374"/>
    <w:rsid w:val="006344E5"/>
    <w:rsid w:val="00640ACE"/>
    <w:rsid w:val="00644AE9"/>
    <w:rsid w:val="00655B5A"/>
    <w:rsid w:val="00662D25"/>
    <w:rsid w:val="00671771"/>
    <w:rsid w:val="00672401"/>
    <w:rsid w:val="00690865"/>
    <w:rsid w:val="006C6076"/>
    <w:rsid w:val="006C7801"/>
    <w:rsid w:val="006D3D13"/>
    <w:rsid w:val="006E3425"/>
    <w:rsid w:val="006F3C71"/>
    <w:rsid w:val="006F5FBA"/>
    <w:rsid w:val="00702B69"/>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87FAE"/>
    <w:rsid w:val="007A062C"/>
    <w:rsid w:val="007A522E"/>
    <w:rsid w:val="007B0F09"/>
    <w:rsid w:val="007B2319"/>
    <w:rsid w:val="007C7200"/>
    <w:rsid w:val="007D2621"/>
    <w:rsid w:val="007D5DC2"/>
    <w:rsid w:val="007F4554"/>
    <w:rsid w:val="007F49A4"/>
    <w:rsid w:val="007F4B99"/>
    <w:rsid w:val="00800F91"/>
    <w:rsid w:val="008111E1"/>
    <w:rsid w:val="00820F76"/>
    <w:rsid w:val="0086321C"/>
    <w:rsid w:val="0086365D"/>
    <w:rsid w:val="00865B30"/>
    <w:rsid w:val="00866BD7"/>
    <w:rsid w:val="00866FF8"/>
    <w:rsid w:val="00874219"/>
    <w:rsid w:val="0088163E"/>
    <w:rsid w:val="0088460F"/>
    <w:rsid w:val="008902DC"/>
    <w:rsid w:val="00896621"/>
    <w:rsid w:val="00897C04"/>
    <w:rsid w:val="008A08ED"/>
    <w:rsid w:val="008A415E"/>
    <w:rsid w:val="008C6ED2"/>
    <w:rsid w:val="008D55E7"/>
    <w:rsid w:val="008F576D"/>
    <w:rsid w:val="009075A1"/>
    <w:rsid w:val="00913FBF"/>
    <w:rsid w:val="0091581B"/>
    <w:rsid w:val="00916285"/>
    <w:rsid w:val="00916532"/>
    <w:rsid w:val="00923C7E"/>
    <w:rsid w:val="00925800"/>
    <w:rsid w:val="00936704"/>
    <w:rsid w:val="009423C9"/>
    <w:rsid w:val="00947EDB"/>
    <w:rsid w:val="009606BC"/>
    <w:rsid w:val="00967E57"/>
    <w:rsid w:val="00994E59"/>
    <w:rsid w:val="009A6542"/>
    <w:rsid w:val="009A7542"/>
    <w:rsid w:val="009C5F45"/>
    <w:rsid w:val="009D3E07"/>
    <w:rsid w:val="009D66D2"/>
    <w:rsid w:val="009E44A6"/>
    <w:rsid w:val="00A03319"/>
    <w:rsid w:val="00A10F7F"/>
    <w:rsid w:val="00A124F9"/>
    <w:rsid w:val="00A1433A"/>
    <w:rsid w:val="00A148CE"/>
    <w:rsid w:val="00A24465"/>
    <w:rsid w:val="00A278BD"/>
    <w:rsid w:val="00A40610"/>
    <w:rsid w:val="00A4220E"/>
    <w:rsid w:val="00A44A63"/>
    <w:rsid w:val="00A52A3D"/>
    <w:rsid w:val="00A54EBA"/>
    <w:rsid w:val="00A64A5B"/>
    <w:rsid w:val="00A72420"/>
    <w:rsid w:val="00A75297"/>
    <w:rsid w:val="00A81C33"/>
    <w:rsid w:val="00A824EB"/>
    <w:rsid w:val="00A87563"/>
    <w:rsid w:val="00AA1C3E"/>
    <w:rsid w:val="00AA49A9"/>
    <w:rsid w:val="00AA6CF8"/>
    <w:rsid w:val="00AB73B6"/>
    <w:rsid w:val="00AC125F"/>
    <w:rsid w:val="00AC6A89"/>
    <w:rsid w:val="00AD29A3"/>
    <w:rsid w:val="00AE2E94"/>
    <w:rsid w:val="00AF3C2A"/>
    <w:rsid w:val="00AF62AB"/>
    <w:rsid w:val="00B067EB"/>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87C2C"/>
    <w:rsid w:val="00CA5BCC"/>
    <w:rsid w:val="00CA60EC"/>
    <w:rsid w:val="00CC2A51"/>
    <w:rsid w:val="00CC59AE"/>
    <w:rsid w:val="00D05858"/>
    <w:rsid w:val="00D2102C"/>
    <w:rsid w:val="00D2478B"/>
    <w:rsid w:val="00D25ED4"/>
    <w:rsid w:val="00D300F1"/>
    <w:rsid w:val="00D36D52"/>
    <w:rsid w:val="00D53588"/>
    <w:rsid w:val="00D56DEA"/>
    <w:rsid w:val="00D72DAC"/>
    <w:rsid w:val="00D75ABD"/>
    <w:rsid w:val="00D80D07"/>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53F1"/>
    <w:rsid w:val="00F0149B"/>
    <w:rsid w:val="00F20A4B"/>
    <w:rsid w:val="00F33D8E"/>
    <w:rsid w:val="00F412F9"/>
    <w:rsid w:val="00F51729"/>
    <w:rsid w:val="00F75C54"/>
    <w:rsid w:val="00F81E83"/>
    <w:rsid w:val="00F8646A"/>
    <w:rsid w:val="00F876DE"/>
    <w:rsid w:val="00FC3A3C"/>
    <w:rsid w:val="00FF0CC9"/>
    <w:rsid w:val="00FF1750"/>
    <w:rsid w:val="00FF721E"/>
    <w:rsid w:val="06AD6588"/>
    <w:rsid w:val="174F5A48"/>
    <w:rsid w:val="226024DF"/>
    <w:rsid w:val="2BA352F2"/>
    <w:rsid w:val="2C3E452C"/>
    <w:rsid w:val="3F107CA1"/>
    <w:rsid w:val="491C6D9E"/>
    <w:rsid w:val="4D0C76E6"/>
    <w:rsid w:val="4EB50438"/>
    <w:rsid w:val="5422342C"/>
    <w:rsid w:val="5D5D3B0A"/>
    <w:rsid w:val="603D6413"/>
    <w:rsid w:val="63EE7680"/>
    <w:rsid w:val="64F5357A"/>
    <w:rsid w:val="67C664FE"/>
    <w:rsid w:val="6D4D3E8A"/>
    <w:rsid w:val="70B24C43"/>
    <w:rsid w:val="71637853"/>
    <w:rsid w:val="7F9C0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2"/>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3"/>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7"/>
    <w:semiHidden/>
    <w:unhideWhenUsed/>
    <w:qFormat/>
    <w:uiPriority w:val="9"/>
    <w:pPr>
      <w:keepNext/>
      <w:keepLines/>
      <w:spacing w:before="120" w:after="0"/>
      <w:outlineLvl w:val="6"/>
    </w:pPr>
    <w:rPr>
      <w:i/>
      <w:iCs/>
    </w:rPr>
  </w:style>
  <w:style w:type="paragraph" w:styleId="9">
    <w:name w:val="heading 8"/>
    <w:basedOn w:val="1"/>
    <w:next w:val="1"/>
    <w:link w:val="38"/>
    <w:semiHidden/>
    <w:unhideWhenUsed/>
    <w:qFormat/>
    <w:uiPriority w:val="9"/>
    <w:pPr>
      <w:keepNext/>
      <w:keepLines/>
      <w:spacing w:before="120" w:after="0"/>
      <w:outlineLvl w:val="7"/>
    </w:pPr>
    <w:rPr>
      <w:b/>
      <w:bCs/>
    </w:rPr>
  </w:style>
  <w:style w:type="paragraph" w:styleId="10">
    <w:name w:val="heading 9"/>
    <w:basedOn w:val="1"/>
    <w:next w:val="1"/>
    <w:link w:val="39"/>
    <w:semiHidden/>
    <w:unhideWhenUsed/>
    <w:qFormat/>
    <w:uiPriority w:val="9"/>
    <w:pPr>
      <w:keepNext/>
      <w:keepLines/>
      <w:spacing w:before="120" w:after="0"/>
      <w:outlineLvl w:val="8"/>
    </w:pPr>
    <w:rPr>
      <w:i/>
      <w:iCs/>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4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41"/>
    <w:unhideWhenUsed/>
    <w:qFormat/>
    <w:uiPriority w:val="0"/>
    <w:rPr>
      <w:rFonts w:hAnsi="Courier New" w:cs="Courier New" w:asciiTheme="minorEastAsia"/>
    </w:rPr>
  </w:style>
  <w:style w:type="paragraph" w:styleId="16">
    <w:name w:val="Date"/>
    <w:basedOn w:val="1"/>
    <w:next w:val="1"/>
    <w:qFormat/>
    <w:uiPriority w:val="0"/>
    <w:pPr>
      <w:adjustRightInd w:val="0"/>
      <w:spacing w:line="360" w:lineRule="atLeast"/>
      <w:textAlignment w:val="baseline"/>
    </w:pPr>
    <w:rPr>
      <w:sz w:val="24"/>
      <w:szCs w:val="20"/>
    </w:rPr>
  </w:style>
  <w:style w:type="paragraph" w:styleId="17">
    <w:name w:val="Balloon Text"/>
    <w:basedOn w:val="1"/>
    <w:link w:val="63"/>
    <w:semiHidden/>
    <w:unhideWhenUsed/>
    <w:qFormat/>
    <w:uiPriority w:val="99"/>
    <w:pPr>
      <w:spacing w:after="0" w:line="240" w:lineRule="auto"/>
    </w:pPr>
    <w:rPr>
      <w:sz w:val="18"/>
      <w:szCs w:val="18"/>
    </w:rPr>
  </w:style>
  <w:style w:type="paragraph" w:styleId="18">
    <w:name w:val="footer"/>
    <w:basedOn w:val="1"/>
    <w:link w:val="42"/>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4"/>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4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Title"/>
    <w:basedOn w:val="1"/>
    <w:next w:val="1"/>
    <w:link w:val="4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customStyle="1" w:styleId="31">
    <w:name w:val="标题 1 Char"/>
    <w:basedOn w:val="27"/>
    <w:link w:val="2"/>
    <w:qFormat/>
    <w:uiPriority w:val="9"/>
    <w:rPr>
      <w:rFonts w:asciiTheme="majorHAnsi" w:hAnsiTheme="majorHAnsi" w:eastAsiaTheme="majorEastAsia" w:cstheme="majorBidi"/>
      <w:b/>
      <w:bCs/>
      <w:caps/>
      <w:spacing w:val="4"/>
      <w:sz w:val="28"/>
      <w:szCs w:val="28"/>
    </w:rPr>
  </w:style>
  <w:style w:type="character" w:customStyle="1" w:styleId="32">
    <w:name w:val="标题 2 Char"/>
    <w:basedOn w:val="27"/>
    <w:link w:val="3"/>
    <w:qFormat/>
    <w:uiPriority w:val="9"/>
    <w:rPr>
      <w:rFonts w:asciiTheme="majorHAnsi" w:hAnsiTheme="majorHAnsi" w:eastAsiaTheme="majorEastAsia" w:cstheme="majorBidi"/>
      <w:b/>
      <w:bCs/>
      <w:sz w:val="28"/>
      <w:szCs w:val="28"/>
    </w:rPr>
  </w:style>
  <w:style w:type="character" w:customStyle="1" w:styleId="33">
    <w:name w:val="标题 3 Char"/>
    <w:basedOn w:val="27"/>
    <w:link w:val="4"/>
    <w:qFormat/>
    <w:uiPriority w:val="9"/>
    <w:rPr>
      <w:rFonts w:asciiTheme="majorHAnsi" w:hAnsiTheme="majorHAnsi" w:eastAsiaTheme="majorEastAsia" w:cstheme="majorBidi"/>
      <w:spacing w:val="4"/>
      <w:sz w:val="24"/>
      <w:szCs w:val="24"/>
    </w:rPr>
  </w:style>
  <w:style w:type="character" w:customStyle="1" w:styleId="34">
    <w:name w:val="标题 4 Char"/>
    <w:basedOn w:val="27"/>
    <w:link w:val="5"/>
    <w:semiHidden/>
    <w:qFormat/>
    <w:uiPriority w:val="9"/>
    <w:rPr>
      <w:rFonts w:asciiTheme="majorHAnsi" w:hAnsiTheme="majorHAnsi" w:eastAsiaTheme="majorEastAsia" w:cstheme="majorBidi"/>
      <w:i/>
      <w:iCs/>
      <w:sz w:val="24"/>
      <w:szCs w:val="24"/>
    </w:rPr>
  </w:style>
  <w:style w:type="character" w:customStyle="1" w:styleId="35">
    <w:name w:val="标题 5 Char"/>
    <w:basedOn w:val="27"/>
    <w:link w:val="6"/>
    <w:semiHidden/>
    <w:qFormat/>
    <w:uiPriority w:val="9"/>
    <w:rPr>
      <w:rFonts w:asciiTheme="majorHAnsi" w:hAnsiTheme="majorHAnsi" w:eastAsiaTheme="majorEastAsia" w:cstheme="majorBidi"/>
      <w:b/>
      <w:bCs/>
    </w:rPr>
  </w:style>
  <w:style w:type="character" w:customStyle="1" w:styleId="36">
    <w:name w:val="标题 6 Char"/>
    <w:basedOn w:val="27"/>
    <w:link w:val="7"/>
    <w:semiHidden/>
    <w:qFormat/>
    <w:uiPriority w:val="9"/>
    <w:rPr>
      <w:rFonts w:asciiTheme="majorHAnsi" w:hAnsiTheme="majorHAnsi" w:eastAsiaTheme="majorEastAsia" w:cstheme="majorBidi"/>
      <w:b/>
      <w:bCs/>
      <w:i/>
      <w:iCs/>
    </w:rPr>
  </w:style>
  <w:style w:type="character" w:customStyle="1" w:styleId="37">
    <w:name w:val="标题 7 Char"/>
    <w:basedOn w:val="27"/>
    <w:link w:val="8"/>
    <w:semiHidden/>
    <w:qFormat/>
    <w:uiPriority w:val="9"/>
    <w:rPr>
      <w:i/>
      <w:iCs/>
    </w:rPr>
  </w:style>
  <w:style w:type="character" w:customStyle="1" w:styleId="38">
    <w:name w:val="标题 8 Char"/>
    <w:basedOn w:val="27"/>
    <w:link w:val="9"/>
    <w:semiHidden/>
    <w:qFormat/>
    <w:uiPriority w:val="9"/>
    <w:rPr>
      <w:b/>
      <w:bCs/>
    </w:rPr>
  </w:style>
  <w:style w:type="character" w:customStyle="1" w:styleId="39">
    <w:name w:val="标题 9 Char"/>
    <w:basedOn w:val="27"/>
    <w:link w:val="10"/>
    <w:semiHidden/>
    <w:qFormat/>
    <w:uiPriority w:val="9"/>
    <w:rPr>
      <w:i/>
      <w:iCs/>
    </w:rPr>
  </w:style>
  <w:style w:type="character" w:customStyle="1" w:styleId="40">
    <w:name w:val="正文文本 Char"/>
    <w:basedOn w:val="27"/>
    <w:link w:val="13"/>
    <w:semiHidden/>
    <w:qFormat/>
    <w:uiPriority w:val="99"/>
  </w:style>
  <w:style w:type="character" w:customStyle="1" w:styleId="41">
    <w:name w:val="纯文本 Char1"/>
    <w:basedOn w:val="27"/>
    <w:link w:val="15"/>
    <w:qFormat/>
    <w:uiPriority w:val="0"/>
    <w:rPr>
      <w:rFonts w:hAnsi="Courier New" w:cs="Courier New" w:asciiTheme="minorEastAsia"/>
    </w:rPr>
  </w:style>
  <w:style w:type="character" w:customStyle="1" w:styleId="42">
    <w:name w:val="页脚 Char"/>
    <w:basedOn w:val="27"/>
    <w:link w:val="18"/>
    <w:qFormat/>
    <w:uiPriority w:val="99"/>
    <w:rPr>
      <w:sz w:val="18"/>
      <w:szCs w:val="18"/>
    </w:rPr>
  </w:style>
  <w:style w:type="character" w:customStyle="1" w:styleId="43">
    <w:name w:val="页眉 Char"/>
    <w:basedOn w:val="27"/>
    <w:link w:val="19"/>
    <w:qFormat/>
    <w:uiPriority w:val="99"/>
    <w:rPr>
      <w:sz w:val="18"/>
      <w:szCs w:val="18"/>
    </w:rPr>
  </w:style>
  <w:style w:type="character" w:customStyle="1" w:styleId="44">
    <w:name w:val="副标题 Char"/>
    <w:basedOn w:val="27"/>
    <w:link w:val="21"/>
    <w:qFormat/>
    <w:uiPriority w:val="11"/>
    <w:rPr>
      <w:rFonts w:asciiTheme="majorHAnsi" w:hAnsiTheme="majorHAnsi" w:eastAsiaTheme="majorEastAsia" w:cstheme="majorBidi"/>
      <w:sz w:val="24"/>
      <w:szCs w:val="24"/>
    </w:rPr>
  </w:style>
  <w:style w:type="character" w:customStyle="1" w:styleId="45">
    <w:name w:val="正文文本缩进 3 Char"/>
    <w:basedOn w:val="27"/>
    <w:link w:val="22"/>
    <w:qFormat/>
    <w:uiPriority w:val="0"/>
    <w:rPr>
      <w:rFonts w:ascii="Times New Roman" w:hAnsi="Times New Roman" w:eastAsia="宋体" w:cs="Times New Roman"/>
      <w:kern w:val="2"/>
      <w:sz w:val="16"/>
      <w:szCs w:val="16"/>
    </w:rPr>
  </w:style>
  <w:style w:type="character" w:customStyle="1" w:styleId="46">
    <w:name w:val="标题 Char"/>
    <w:basedOn w:val="27"/>
    <w:link w:val="24"/>
    <w:qFormat/>
    <w:uiPriority w:val="10"/>
    <w:rPr>
      <w:rFonts w:asciiTheme="majorHAnsi" w:hAnsiTheme="majorHAnsi" w:eastAsiaTheme="majorEastAsia" w:cstheme="majorBidi"/>
      <w:b/>
      <w:bCs/>
      <w:spacing w:val="-7"/>
      <w:sz w:val="48"/>
      <w:szCs w:val="48"/>
    </w:rPr>
  </w:style>
  <w:style w:type="paragraph" w:styleId="47">
    <w:name w:val="No Spacing"/>
    <w:link w:val="48"/>
    <w:qFormat/>
    <w:uiPriority w:val="1"/>
    <w:pPr>
      <w:jc w:val="both"/>
    </w:pPr>
    <w:rPr>
      <w:rFonts w:asciiTheme="minorHAnsi" w:hAnsiTheme="minorHAnsi" w:eastAsiaTheme="minorEastAsia" w:cstheme="minorBidi"/>
      <w:sz w:val="22"/>
      <w:szCs w:val="22"/>
      <w:lang w:val="en-US" w:eastAsia="zh-CN" w:bidi="ar-SA"/>
    </w:rPr>
  </w:style>
  <w:style w:type="character" w:customStyle="1" w:styleId="48">
    <w:name w:val="无间隔 Char"/>
    <w:basedOn w:val="27"/>
    <w:link w:val="47"/>
    <w:qFormat/>
    <w:uiPriority w:val="1"/>
  </w:style>
  <w:style w:type="paragraph" w:styleId="49">
    <w:name w:val="Quote"/>
    <w:basedOn w:val="1"/>
    <w:next w:val="1"/>
    <w:link w:val="5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0">
    <w:name w:val="引用 Char"/>
    <w:basedOn w:val="27"/>
    <w:link w:val="49"/>
    <w:qFormat/>
    <w:uiPriority w:val="29"/>
    <w:rPr>
      <w:rFonts w:asciiTheme="majorHAnsi" w:hAnsiTheme="majorHAnsi" w:eastAsiaTheme="majorEastAsia" w:cstheme="majorBidi"/>
      <w:i/>
      <w:iCs/>
      <w:sz w:val="24"/>
      <w:szCs w:val="24"/>
    </w:rPr>
  </w:style>
  <w:style w:type="paragraph" w:styleId="51">
    <w:name w:val="Intense Quote"/>
    <w:basedOn w:val="1"/>
    <w:next w:val="1"/>
    <w:link w:val="5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2">
    <w:name w:val="明显引用 Char"/>
    <w:basedOn w:val="27"/>
    <w:link w:val="51"/>
    <w:qFormat/>
    <w:uiPriority w:val="30"/>
    <w:rPr>
      <w:rFonts w:asciiTheme="majorHAnsi" w:hAnsiTheme="majorHAnsi" w:eastAsiaTheme="majorEastAsia" w:cstheme="majorBidi"/>
      <w:sz w:val="26"/>
      <w:szCs w:val="26"/>
    </w:rPr>
  </w:style>
  <w:style w:type="character" w:customStyle="1" w:styleId="53">
    <w:name w:val="不明显强调1"/>
    <w:basedOn w:val="27"/>
    <w:qFormat/>
    <w:uiPriority w:val="19"/>
    <w:rPr>
      <w:i/>
      <w:iCs/>
      <w:color w:val="auto"/>
    </w:rPr>
  </w:style>
  <w:style w:type="character" w:customStyle="1" w:styleId="54">
    <w:name w:val="明显强调1"/>
    <w:basedOn w:val="27"/>
    <w:qFormat/>
    <w:uiPriority w:val="21"/>
    <w:rPr>
      <w:b/>
      <w:bCs/>
      <w:i/>
      <w:iCs/>
      <w:color w:val="auto"/>
    </w:rPr>
  </w:style>
  <w:style w:type="character" w:customStyle="1" w:styleId="55">
    <w:name w:val="不明显参考1"/>
    <w:basedOn w:val="27"/>
    <w:qFormat/>
    <w:uiPriority w:val="31"/>
    <w:rPr>
      <w:smallCaps/>
      <w:color w:val="auto"/>
      <w:u w:val="single" w:color="7E7E7E" w:themeColor="text1" w:themeTint="80"/>
    </w:rPr>
  </w:style>
  <w:style w:type="character" w:customStyle="1" w:styleId="56">
    <w:name w:val="明显参考1"/>
    <w:basedOn w:val="27"/>
    <w:qFormat/>
    <w:uiPriority w:val="32"/>
    <w:rPr>
      <w:b/>
      <w:bCs/>
      <w:smallCaps/>
      <w:color w:val="auto"/>
      <w:u w:val="single"/>
    </w:rPr>
  </w:style>
  <w:style w:type="character" w:customStyle="1" w:styleId="57">
    <w:name w:val="书籍标题1"/>
    <w:basedOn w:val="27"/>
    <w:qFormat/>
    <w:uiPriority w:val="33"/>
    <w:rPr>
      <w:b/>
      <w:bCs/>
      <w:smallCaps/>
      <w:color w:val="auto"/>
    </w:rPr>
  </w:style>
  <w:style w:type="paragraph" w:customStyle="1" w:styleId="58">
    <w:name w:val="TOC 标题1"/>
    <w:basedOn w:val="2"/>
    <w:next w:val="1"/>
    <w:unhideWhenUsed/>
    <w:qFormat/>
    <w:uiPriority w:val="39"/>
    <w:pPr>
      <w:outlineLvl w:val="9"/>
    </w:pPr>
  </w:style>
  <w:style w:type="paragraph" w:customStyle="1" w:styleId="5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0">
    <w:name w:val="List Paragraph"/>
    <w:basedOn w:val="1"/>
    <w:qFormat/>
    <w:uiPriority w:val="34"/>
    <w:pPr>
      <w:ind w:firstLine="420" w:firstLineChars="200"/>
    </w:pPr>
  </w:style>
  <w:style w:type="paragraph" w:customStyle="1" w:styleId="61">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批注框文本 Char"/>
    <w:basedOn w:val="27"/>
    <w:link w:val="1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83B8C-A03F-48C2-97E8-F50F2288A48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658</Words>
  <Characters>3754</Characters>
  <Lines>31</Lines>
  <Paragraphs>8</Paragraphs>
  <TotalTime>145</TotalTime>
  <ScaleCrop>false</ScaleCrop>
  <LinksUpToDate>false</LinksUpToDate>
  <CharactersWithSpaces>4404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2021-07-07T02:12:00Z</dcterms:created>
  <dc:creator>树亮 门</dc:creator>
  <cp:lastModifiedBy>刘轩辰</cp:lastModifiedBy>
  <cp:lastPrinted>2021-05-10T06:58:00Z</cp:lastPrinted>
  <dcterms:modified xsi:type="dcterms:W3CDTF">2021-07-24T07:43:46Z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5C21DBEA1B6E433FA322D12BF71E4217</vt:lpwstr>
  </property>
</Properties>
</file>